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Look w:val="01E0" w:firstRow="1" w:lastRow="1" w:firstColumn="1" w:lastColumn="1" w:noHBand="0" w:noVBand="0"/>
      </w:tblPr>
      <w:tblGrid>
        <w:gridCol w:w="3528"/>
        <w:gridCol w:w="6219"/>
      </w:tblGrid>
      <w:tr w:rsidR="000D792F" w:rsidRPr="00F06D4E" w:rsidTr="00605DE5">
        <w:tc>
          <w:tcPr>
            <w:tcW w:w="3528" w:type="dxa"/>
          </w:tcPr>
          <w:p w:rsidR="000D792F" w:rsidRPr="00F06D4E" w:rsidRDefault="000D792F" w:rsidP="00605DE5">
            <w:pPr>
              <w:spacing w:after="0" w:line="240" w:lineRule="auto"/>
              <w:jc w:val="center"/>
              <w:rPr>
                <w:rFonts w:ascii="Times New Roman" w:hAnsi="Times New Roman"/>
                <w:b/>
                <w:sz w:val="26"/>
                <w:szCs w:val="26"/>
                <w:lang w:val="en-US"/>
              </w:rPr>
            </w:pPr>
            <w:r w:rsidRPr="00F06D4E">
              <w:rPr>
                <w:rFonts w:ascii="Times New Roman" w:hAnsi="Times New Roman"/>
                <w:b/>
                <w:sz w:val="26"/>
                <w:szCs w:val="26"/>
                <w:lang w:val="en-US"/>
              </w:rPr>
              <w:t>BỘ Y TẾ</w:t>
            </w:r>
          </w:p>
          <w:p w:rsidR="000D792F" w:rsidRPr="00F06D4E" w:rsidRDefault="00FD76CA" w:rsidP="00605DE5">
            <w:pPr>
              <w:spacing w:after="0" w:line="240" w:lineRule="auto"/>
              <w:jc w:val="both"/>
              <w:rPr>
                <w:rFonts w:ascii="Times New Roman" w:hAnsi="Times New Roman"/>
                <w:b/>
                <w:sz w:val="26"/>
                <w:szCs w:val="26"/>
                <w:lang w:val="en-US"/>
              </w:rPr>
            </w:pPr>
            <w:r>
              <w:rPr>
                <w:rFonts w:ascii="Times New Roman" w:hAnsi="Times New Roman"/>
                <w:b/>
                <w:sz w:val="26"/>
                <w:szCs w:val="26"/>
              </w:rPr>
              <w:pict>
                <v:line id="_x0000_s1026" style="position:absolute;left:0;text-align:left;z-index:251660288" from="62.85pt,1.6pt" to="102.2pt,1.6pt"/>
              </w:pict>
            </w:r>
          </w:p>
        </w:tc>
        <w:tc>
          <w:tcPr>
            <w:tcW w:w="6219" w:type="dxa"/>
          </w:tcPr>
          <w:p w:rsidR="000D792F" w:rsidRPr="00F06D4E" w:rsidRDefault="00FD76CA" w:rsidP="00605DE5">
            <w:pPr>
              <w:spacing w:after="0" w:line="240" w:lineRule="auto"/>
              <w:jc w:val="center"/>
              <w:rPr>
                <w:rFonts w:ascii="Times New Roman" w:hAnsi="Times New Roman"/>
                <w:b/>
                <w:sz w:val="26"/>
                <w:szCs w:val="26"/>
              </w:rPr>
            </w:pPr>
            <w:r>
              <w:rPr>
                <w:rFonts w:ascii="Times New Roman" w:hAnsi="Times New Roman"/>
                <w:bCs/>
                <w:color w:val="000000"/>
                <w:sz w:val="28"/>
                <w:szCs w:val="28"/>
                <w:lang w:val="en-US" w:eastAsia="zh-TW"/>
              </w:rPr>
              <w:pict>
                <v:shapetype id="_x0000_t202" coordsize="21600,21600" o:spt="202" path="m,l,21600r21600,l21600,xe">
                  <v:stroke joinstyle="miter"/>
                  <v:path gradientshapeok="t" o:connecttype="rect"/>
                </v:shapetype>
                <v:shape id="_x0000_s1032" type="#_x0000_t202" style="position:absolute;left:0;text-align:left;margin-left:21pt;margin-top:-42.65pt;width:73.5pt;height:32.5pt;z-index:251667456;mso-height-percent:200;mso-position-horizontal-relative:text;mso-position-vertical-relative:text;mso-height-percent:200;mso-width-relative:margin;mso-height-relative:margin" stroked="f">
                  <v:textbox style="mso-fit-shape-to-text:t">
                    <w:txbxContent>
                      <w:p w:rsidR="00F73F1D" w:rsidRDefault="00F73F1D"/>
                    </w:txbxContent>
                  </v:textbox>
                </v:shape>
              </w:pict>
            </w:r>
            <w:r w:rsidR="000D792F" w:rsidRPr="00F06D4E">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000D792F" w:rsidRPr="00F06D4E">
                  <w:rPr>
                    <w:rFonts w:ascii="Times New Roman" w:hAnsi="Times New Roman"/>
                    <w:b/>
                    <w:sz w:val="26"/>
                    <w:szCs w:val="26"/>
                  </w:rPr>
                  <w:t>NAM</w:t>
                </w:r>
              </w:smartTag>
            </w:smartTag>
          </w:p>
          <w:p w:rsidR="000D792F" w:rsidRPr="00F06D4E" w:rsidRDefault="000D792F" w:rsidP="00605DE5">
            <w:pPr>
              <w:spacing w:after="0" w:line="240" w:lineRule="auto"/>
              <w:jc w:val="center"/>
              <w:rPr>
                <w:rFonts w:ascii="Times New Roman" w:hAnsi="Times New Roman"/>
                <w:b/>
                <w:sz w:val="28"/>
                <w:szCs w:val="28"/>
              </w:rPr>
            </w:pPr>
            <w:r w:rsidRPr="00F06D4E">
              <w:rPr>
                <w:rFonts w:ascii="Times New Roman" w:hAnsi="Times New Roman"/>
                <w:b/>
                <w:sz w:val="28"/>
                <w:szCs w:val="28"/>
              </w:rPr>
              <w:t xml:space="preserve">Độc lập </w:t>
            </w:r>
            <w:r w:rsidRPr="0024640A">
              <w:rPr>
                <w:rFonts w:ascii="Times New Roman" w:hAnsi="Times New Roman"/>
                <w:b/>
                <w:sz w:val="28"/>
                <w:szCs w:val="28"/>
              </w:rPr>
              <w:t>-</w:t>
            </w:r>
            <w:r w:rsidRPr="00F06D4E">
              <w:rPr>
                <w:rFonts w:ascii="Times New Roman" w:hAnsi="Times New Roman"/>
                <w:b/>
                <w:sz w:val="28"/>
                <w:szCs w:val="28"/>
              </w:rPr>
              <w:t xml:space="preserve"> Tự do </w:t>
            </w:r>
            <w:r w:rsidRPr="0024640A">
              <w:rPr>
                <w:rFonts w:ascii="Times New Roman" w:hAnsi="Times New Roman"/>
                <w:b/>
                <w:sz w:val="28"/>
                <w:szCs w:val="28"/>
              </w:rPr>
              <w:t>-</w:t>
            </w:r>
            <w:r w:rsidRPr="00F06D4E">
              <w:rPr>
                <w:rFonts w:ascii="Times New Roman" w:hAnsi="Times New Roman"/>
                <w:b/>
                <w:sz w:val="28"/>
                <w:szCs w:val="28"/>
              </w:rPr>
              <w:t xml:space="preserve"> Hạnh phúc</w:t>
            </w:r>
          </w:p>
        </w:tc>
      </w:tr>
      <w:tr w:rsidR="000D792F" w:rsidRPr="00F06D4E" w:rsidTr="00605DE5">
        <w:tc>
          <w:tcPr>
            <w:tcW w:w="3528" w:type="dxa"/>
          </w:tcPr>
          <w:p w:rsidR="000D792F" w:rsidRPr="0024640A" w:rsidRDefault="000D792F" w:rsidP="00605DE5">
            <w:pPr>
              <w:spacing w:after="0" w:line="240" w:lineRule="auto"/>
              <w:jc w:val="center"/>
              <w:rPr>
                <w:rFonts w:ascii="Times New Roman" w:hAnsi="Times New Roman"/>
                <w:sz w:val="26"/>
                <w:szCs w:val="26"/>
              </w:rPr>
            </w:pPr>
          </w:p>
          <w:p w:rsidR="000D792F" w:rsidRPr="00F06D4E" w:rsidRDefault="000D792F" w:rsidP="00CD3C9C">
            <w:pPr>
              <w:spacing w:after="0" w:line="240" w:lineRule="auto"/>
              <w:jc w:val="center"/>
              <w:rPr>
                <w:rFonts w:ascii="Times New Roman" w:hAnsi="Times New Roman"/>
                <w:b/>
                <w:sz w:val="26"/>
                <w:szCs w:val="26"/>
                <w:lang w:val="en-US"/>
              </w:rPr>
            </w:pPr>
            <w:r w:rsidRPr="00F06D4E">
              <w:rPr>
                <w:rFonts w:ascii="Times New Roman" w:hAnsi="Times New Roman"/>
                <w:sz w:val="26"/>
                <w:szCs w:val="26"/>
              </w:rPr>
              <w:t>Số:</w:t>
            </w:r>
            <w:r w:rsidR="001512D6">
              <w:rPr>
                <w:rFonts w:ascii="Times New Roman" w:hAnsi="Times New Roman"/>
                <w:sz w:val="26"/>
                <w:szCs w:val="26"/>
                <w:lang w:val="en-US"/>
              </w:rPr>
              <w:t xml:space="preserve"> </w:t>
            </w:r>
            <w:r w:rsidR="008204C1">
              <w:rPr>
                <w:rFonts w:ascii="Times New Roman" w:hAnsi="Times New Roman"/>
                <w:sz w:val="26"/>
                <w:szCs w:val="26"/>
                <w:lang w:val="en-US"/>
              </w:rPr>
              <w:t xml:space="preserve">          </w:t>
            </w:r>
            <w:r w:rsidR="00866CDA" w:rsidRPr="00400305">
              <w:rPr>
                <w:sz w:val="26"/>
                <w:szCs w:val="26"/>
                <w:lang w:val="es-ES_tradnl"/>
              </w:rPr>
              <w:t>/</w:t>
            </w:r>
            <w:r w:rsidR="00866CDA" w:rsidRPr="00866CDA">
              <w:rPr>
                <w:rFonts w:ascii="Times New Roman" w:hAnsi="Times New Roman"/>
                <w:sz w:val="28"/>
                <w:szCs w:val="28"/>
              </w:rPr>
              <w:t>20</w:t>
            </w:r>
            <w:r w:rsidR="000737FB">
              <w:rPr>
                <w:rFonts w:ascii="Times New Roman" w:hAnsi="Times New Roman"/>
                <w:sz w:val="28"/>
                <w:szCs w:val="28"/>
                <w:lang w:val="en-US"/>
              </w:rPr>
              <w:t>20</w:t>
            </w:r>
            <w:r w:rsidR="00866CDA" w:rsidRPr="00866CDA">
              <w:rPr>
                <w:rFonts w:ascii="Times New Roman" w:hAnsi="Times New Roman"/>
                <w:sz w:val="28"/>
                <w:szCs w:val="28"/>
              </w:rPr>
              <w:t>/TT-BYT</w:t>
            </w:r>
          </w:p>
        </w:tc>
        <w:tc>
          <w:tcPr>
            <w:tcW w:w="6219" w:type="dxa"/>
          </w:tcPr>
          <w:p w:rsidR="000D792F" w:rsidRPr="00F06D4E" w:rsidRDefault="00FD76CA" w:rsidP="00605DE5">
            <w:pPr>
              <w:spacing w:after="0" w:line="240" w:lineRule="auto"/>
              <w:jc w:val="center"/>
              <w:rPr>
                <w:rFonts w:ascii="Times New Roman" w:hAnsi="Times New Roman"/>
                <w:i/>
                <w:sz w:val="26"/>
                <w:szCs w:val="26"/>
                <w:lang w:val="en-US"/>
              </w:rPr>
            </w:pPr>
            <w:r>
              <w:rPr>
                <w:rFonts w:ascii="Times New Roman" w:hAnsi="Times New Roman"/>
                <w:b/>
                <w:sz w:val="28"/>
                <w:szCs w:val="28"/>
              </w:rPr>
              <w:pict>
                <v:line id="_x0000_s1027" style="position:absolute;left:0;text-align:left;z-index:251661312;mso-position-horizontal-relative:text;mso-position-vertical-relative:text" from="85.2pt,3.25pt" to="220.2pt,3.25pt"/>
              </w:pict>
            </w:r>
          </w:p>
          <w:p w:rsidR="000D792F" w:rsidRPr="000737FB" w:rsidRDefault="000D792F" w:rsidP="00866CDA">
            <w:pPr>
              <w:spacing w:after="0" w:line="240" w:lineRule="auto"/>
              <w:jc w:val="center"/>
              <w:rPr>
                <w:rFonts w:ascii="Times New Roman" w:hAnsi="Times New Roman"/>
                <w:i/>
                <w:sz w:val="28"/>
                <w:szCs w:val="28"/>
                <w:lang w:val="en-US"/>
              </w:rPr>
            </w:pPr>
            <w:r w:rsidRPr="005C1BAB">
              <w:rPr>
                <w:rFonts w:ascii="Times New Roman" w:hAnsi="Times New Roman"/>
                <w:i/>
                <w:sz w:val="28"/>
                <w:szCs w:val="28"/>
              </w:rPr>
              <w:t xml:space="preserve">Hà Nội, ngày </w:t>
            </w:r>
            <w:r w:rsidR="00F22D3C">
              <w:rPr>
                <w:rFonts w:ascii="Times New Roman" w:hAnsi="Times New Roman"/>
                <w:i/>
                <w:sz w:val="28"/>
                <w:szCs w:val="28"/>
                <w:lang w:val="en-US"/>
              </w:rPr>
              <w:t xml:space="preserve">   </w:t>
            </w:r>
            <w:r w:rsidRPr="005C1BAB">
              <w:rPr>
                <w:rFonts w:ascii="Times New Roman" w:hAnsi="Times New Roman"/>
                <w:i/>
                <w:sz w:val="28"/>
                <w:szCs w:val="28"/>
                <w:lang w:val="en-US"/>
              </w:rPr>
              <w:t xml:space="preserve">  </w:t>
            </w:r>
            <w:r w:rsidRPr="005C1BAB">
              <w:rPr>
                <w:rFonts w:ascii="Times New Roman" w:hAnsi="Times New Roman"/>
                <w:i/>
                <w:sz w:val="28"/>
                <w:szCs w:val="28"/>
              </w:rPr>
              <w:t>tháng</w:t>
            </w:r>
            <w:r w:rsidR="001D0226">
              <w:rPr>
                <w:rFonts w:ascii="Times New Roman" w:hAnsi="Times New Roman"/>
                <w:i/>
                <w:sz w:val="28"/>
                <w:szCs w:val="28"/>
                <w:lang w:val="en-US"/>
              </w:rPr>
              <w:t xml:space="preserve"> </w:t>
            </w:r>
            <w:r w:rsidR="003D1C61">
              <w:rPr>
                <w:rFonts w:ascii="Times New Roman" w:hAnsi="Times New Roman"/>
                <w:i/>
                <w:sz w:val="28"/>
                <w:szCs w:val="28"/>
                <w:lang w:val="en-US"/>
              </w:rPr>
              <w:t xml:space="preserve">  </w:t>
            </w:r>
            <w:r w:rsidRPr="005C1BAB">
              <w:rPr>
                <w:rFonts w:ascii="Times New Roman" w:hAnsi="Times New Roman"/>
                <w:i/>
                <w:sz w:val="28"/>
                <w:szCs w:val="28"/>
                <w:lang w:val="en-US"/>
              </w:rPr>
              <w:t xml:space="preserve"> </w:t>
            </w:r>
            <w:r w:rsidRPr="005C1BAB">
              <w:rPr>
                <w:rFonts w:ascii="Times New Roman" w:hAnsi="Times New Roman"/>
                <w:i/>
                <w:sz w:val="28"/>
                <w:szCs w:val="28"/>
              </w:rPr>
              <w:t>năm 20</w:t>
            </w:r>
            <w:r w:rsidR="000737FB">
              <w:rPr>
                <w:rFonts w:ascii="Times New Roman" w:hAnsi="Times New Roman"/>
                <w:i/>
                <w:sz w:val="28"/>
                <w:szCs w:val="28"/>
                <w:lang w:val="en-US"/>
              </w:rPr>
              <w:t>20</w:t>
            </w:r>
          </w:p>
          <w:p w:rsidR="00EE5502" w:rsidRPr="00B34CD4" w:rsidRDefault="00EE5502" w:rsidP="00866CDA">
            <w:pPr>
              <w:spacing w:after="0" w:line="240" w:lineRule="auto"/>
              <w:jc w:val="center"/>
              <w:rPr>
                <w:rFonts w:ascii="Times New Roman" w:hAnsi="Times New Roman"/>
                <w:b/>
                <w:sz w:val="28"/>
                <w:szCs w:val="28"/>
                <w:lang w:val="en-US"/>
              </w:rPr>
            </w:pPr>
          </w:p>
        </w:tc>
      </w:tr>
    </w:tbl>
    <w:p w:rsidR="000D792F" w:rsidRPr="00E56438" w:rsidRDefault="00FD76CA" w:rsidP="008464BF">
      <w:pPr>
        <w:tabs>
          <w:tab w:val="left" w:pos="1575"/>
          <w:tab w:val="right" w:pos="9648"/>
        </w:tabs>
        <w:spacing w:before="480" w:after="0" w:line="288" w:lineRule="auto"/>
        <w:jc w:val="center"/>
        <w:rPr>
          <w:rFonts w:ascii="Times New Roman" w:hAnsi="Times New Roman"/>
          <w:b/>
          <w:sz w:val="28"/>
          <w:szCs w:val="28"/>
        </w:rPr>
      </w:pPr>
      <w:r>
        <w:rPr>
          <w:rFonts w:ascii="Times New Roman" w:hAnsi="Times New Roman"/>
          <w:i/>
          <w:sz w:val="26"/>
          <w:szCs w:val="26"/>
          <w:lang w:val="en-US"/>
        </w:rPr>
        <w:pict>
          <v:rect id="_x0000_s1034" style="position:absolute;left:0;text-align:left;margin-left:-10.05pt;margin-top:3.7pt;width:84.75pt;height:27.15pt;z-index:251668480;mso-position-horizontal-relative:text;mso-position-vertical-relative:text">
            <v:textbox>
              <w:txbxContent>
                <w:p w:rsidR="008464BF" w:rsidRPr="008464BF" w:rsidRDefault="008464BF" w:rsidP="008464BF">
                  <w:pPr>
                    <w:jc w:val="center"/>
                    <w:rPr>
                      <w:rFonts w:ascii="Times New Roman" w:hAnsi="Times New Roman"/>
                      <w:b/>
                      <w:sz w:val="28"/>
                      <w:szCs w:val="28"/>
                      <w:lang w:val="en-US"/>
                    </w:rPr>
                  </w:pPr>
                  <w:r w:rsidRPr="008464BF">
                    <w:rPr>
                      <w:rFonts w:ascii="Times New Roman" w:hAnsi="Times New Roman"/>
                      <w:b/>
                      <w:sz w:val="28"/>
                      <w:szCs w:val="28"/>
                      <w:lang w:val="en-US"/>
                    </w:rPr>
                    <w:t>DỰ THẢO</w:t>
                  </w:r>
                </w:p>
              </w:txbxContent>
            </v:textbox>
          </v:rect>
        </w:pict>
      </w:r>
      <w:r w:rsidR="000438E0" w:rsidRPr="00E56438">
        <w:rPr>
          <w:rFonts w:ascii="Times New Roman" w:hAnsi="Times New Roman"/>
          <w:b/>
          <w:sz w:val="28"/>
          <w:szCs w:val="28"/>
        </w:rPr>
        <w:t>THÔNG TƯ</w:t>
      </w:r>
    </w:p>
    <w:p w:rsidR="0024640A" w:rsidRPr="0024640A" w:rsidRDefault="000438E0" w:rsidP="009B727A">
      <w:pPr>
        <w:shd w:val="clear" w:color="auto" w:fill="FFFFFF"/>
        <w:spacing w:after="0" w:line="240" w:lineRule="auto"/>
        <w:jc w:val="center"/>
        <w:rPr>
          <w:rFonts w:ascii="Times New Roman" w:hAnsi="Times New Roman"/>
          <w:b/>
          <w:bCs/>
          <w:sz w:val="28"/>
          <w:szCs w:val="28"/>
        </w:rPr>
      </w:pPr>
      <w:r w:rsidRPr="000438E0">
        <w:rPr>
          <w:rFonts w:ascii="Times New Roman" w:hAnsi="Times New Roman"/>
          <w:b/>
          <w:bCs/>
          <w:spacing w:val="-2"/>
          <w:sz w:val="28"/>
          <w:szCs w:val="28"/>
        </w:rPr>
        <w:t>Sửa đổi, bổ sung</w:t>
      </w:r>
      <w:r w:rsidR="000D792F" w:rsidRPr="0024640A">
        <w:rPr>
          <w:rFonts w:ascii="Times New Roman" w:hAnsi="Times New Roman"/>
          <w:b/>
          <w:bCs/>
          <w:spacing w:val="-2"/>
          <w:sz w:val="28"/>
          <w:szCs w:val="28"/>
        </w:rPr>
        <w:t xml:space="preserve"> Thông tư </w:t>
      </w:r>
      <w:r w:rsidR="00DC3A37" w:rsidRPr="0024640A">
        <w:rPr>
          <w:rFonts w:ascii="Times New Roman" w:hAnsi="Times New Roman"/>
          <w:b/>
          <w:bCs/>
          <w:spacing w:val="-2"/>
          <w:sz w:val="28"/>
          <w:szCs w:val="28"/>
        </w:rPr>
        <w:t xml:space="preserve">số </w:t>
      </w:r>
      <w:r w:rsidR="0024640A" w:rsidRPr="0024640A">
        <w:rPr>
          <w:rFonts w:ascii="Times New Roman" w:hAnsi="Times New Roman"/>
          <w:b/>
          <w:bCs/>
          <w:spacing w:val="-2"/>
          <w:sz w:val="28"/>
          <w:szCs w:val="28"/>
        </w:rPr>
        <w:t>30</w:t>
      </w:r>
      <w:r w:rsidR="00F36380" w:rsidRPr="0024640A">
        <w:rPr>
          <w:rFonts w:ascii="Times New Roman" w:hAnsi="Times New Roman"/>
          <w:b/>
          <w:bCs/>
          <w:spacing w:val="-2"/>
          <w:sz w:val="28"/>
          <w:szCs w:val="28"/>
        </w:rPr>
        <w:t>/201</w:t>
      </w:r>
      <w:r w:rsidR="0024640A" w:rsidRPr="0024640A">
        <w:rPr>
          <w:rFonts w:ascii="Times New Roman" w:hAnsi="Times New Roman"/>
          <w:b/>
          <w:bCs/>
          <w:spacing w:val="-2"/>
          <w:sz w:val="28"/>
          <w:szCs w:val="28"/>
        </w:rPr>
        <w:t>8</w:t>
      </w:r>
      <w:r w:rsidR="00F36380" w:rsidRPr="0024640A">
        <w:rPr>
          <w:rFonts w:ascii="Times New Roman" w:hAnsi="Times New Roman"/>
          <w:b/>
          <w:bCs/>
          <w:spacing w:val="-2"/>
          <w:sz w:val="28"/>
          <w:szCs w:val="28"/>
        </w:rPr>
        <w:t>/TT-BYT</w:t>
      </w:r>
      <w:r w:rsidR="0024640A" w:rsidRPr="0024640A">
        <w:rPr>
          <w:rFonts w:ascii="Times New Roman" w:hAnsi="Times New Roman"/>
          <w:b/>
          <w:bCs/>
          <w:spacing w:val="-2"/>
          <w:sz w:val="28"/>
          <w:szCs w:val="28"/>
        </w:rPr>
        <w:t xml:space="preserve"> ngày 30</w:t>
      </w:r>
      <w:r w:rsidR="00DC3A37" w:rsidRPr="0024640A">
        <w:rPr>
          <w:rFonts w:ascii="Times New Roman" w:hAnsi="Times New Roman"/>
          <w:b/>
          <w:bCs/>
          <w:spacing w:val="-2"/>
          <w:sz w:val="28"/>
          <w:szCs w:val="28"/>
        </w:rPr>
        <w:t xml:space="preserve"> tháng </w:t>
      </w:r>
      <w:r w:rsidR="0024640A" w:rsidRPr="0024640A">
        <w:rPr>
          <w:rFonts w:ascii="Times New Roman" w:hAnsi="Times New Roman"/>
          <w:b/>
          <w:bCs/>
          <w:spacing w:val="-2"/>
          <w:sz w:val="28"/>
          <w:szCs w:val="28"/>
        </w:rPr>
        <w:t>10</w:t>
      </w:r>
      <w:r w:rsidR="00DC3A37" w:rsidRPr="0024640A">
        <w:rPr>
          <w:rFonts w:ascii="Times New Roman" w:hAnsi="Times New Roman"/>
          <w:b/>
          <w:bCs/>
          <w:spacing w:val="-2"/>
          <w:sz w:val="28"/>
          <w:szCs w:val="28"/>
        </w:rPr>
        <w:t xml:space="preserve"> năm 201</w:t>
      </w:r>
      <w:r w:rsidR="0024640A" w:rsidRPr="0024640A">
        <w:rPr>
          <w:rFonts w:ascii="Times New Roman" w:hAnsi="Times New Roman"/>
          <w:b/>
          <w:bCs/>
          <w:spacing w:val="-2"/>
          <w:sz w:val="28"/>
          <w:szCs w:val="28"/>
        </w:rPr>
        <w:t>8</w:t>
      </w:r>
      <w:r w:rsidR="00F36380" w:rsidRPr="0024640A">
        <w:rPr>
          <w:rFonts w:ascii="Times New Roman" w:hAnsi="Times New Roman"/>
          <w:b/>
          <w:bCs/>
          <w:sz w:val="28"/>
          <w:szCs w:val="28"/>
        </w:rPr>
        <w:t xml:space="preserve"> </w:t>
      </w:r>
      <w:r w:rsidR="00E9638E" w:rsidRPr="00BC1612">
        <w:rPr>
          <w:rFonts w:ascii="Times New Roman" w:hAnsi="Times New Roman"/>
          <w:b/>
          <w:bCs/>
          <w:sz w:val="28"/>
          <w:szCs w:val="28"/>
        </w:rPr>
        <w:t xml:space="preserve">của </w:t>
      </w:r>
      <w:r w:rsidR="00A22591" w:rsidRPr="00A22591">
        <w:rPr>
          <w:rFonts w:ascii="Times New Roman" w:hAnsi="Times New Roman"/>
          <w:b/>
          <w:bCs/>
          <w:sz w:val="28"/>
          <w:szCs w:val="28"/>
        </w:rPr>
        <w:t xml:space="preserve">Bộ trưởng </w:t>
      </w:r>
      <w:r w:rsidR="00E9638E" w:rsidRPr="00BC1612">
        <w:rPr>
          <w:rFonts w:ascii="Times New Roman" w:hAnsi="Times New Roman"/>
          <w:b/>
          <w:bCs/>
          <w:sz w:val="28"/>
          <w:szCs w:val="28"/>
        </w:rPr>
        <w:t xml:space="preserve">Bộ Y tế </w:t>
      </w:r>
      <w:r w:rsidR="007033AF" w:rsidRPr="007033AF">
        <w:rPr>
          <w:rFonts w:ascii="Times New Roman" w:hAnsi="Times New Roman"/>
          <w:b/>
          <w:bCs/>
          <w:sz w:val="28"/>
          <w:szCs w:val="28"/>
        </w:rPr>
        <w:t>b</w:t>
      </w:r>
      <w:r w:rsidR="0024640A" w:rsidRPr="0024640A">
        <w:rPr>
          <w:rFonts w:ascii="Times New Roman" w:hAnsi="Times New Roman"/>
          <w:b/>
          <w:bCs/>
          <w:sz w:val="28"/>
          <w:szCs w:val="28"/>
        </w:rPr>
        <w:t>an hành Danh mục và tỷ lệ, điều kiện thanh toán đối vớ</w:t>
      </w:r>
      <w:r w:rsidR="00A22591">
        <w:rPr>
          <w:rFonts w:ascii="Times New Roman" w:hAnsi="Times New Roman"/>
          <w:b/>
          <w:bCs/>
          <w:sz w:val="28"/>
          <w:szCs w:val="28"/>
        </w:rPr>
        <w:t xml:space="preserve">i </w:t>
      </w:r>
      <w:r w:rsidR="0024640A" w:rsidRPr="0024640A">
        <w:rPr>
          <w:rFonts w:ascii="Times New Roman" w:hAnsi="Times New Roman"/>
          <w:b/>
          <w:bCs/>
          <w:sz w:val="28"/>
          <w:szCs w:val="28"/>
        </w:rPr>
        <w:t>thuốc hóa dược, sinh phẩm, thuốc phóng xạ và chất đánh dấu thuộc          phạm vi được hưởng của người tham gia bảo hiểm y tế</w:t>
      </w:r>
    </w:p>
    <w:p w:rsidR="00866CDA" w:rsidRPr="005D6AB0" w:rsidRDefault="00FD76CA" w:rsidP="0011664E">
      <w:pPr>
        <w:pStyle w:val="NormalWeb"/>
        <w:shd w:val="clear" w:color="auto" w:fill="FFFFFF"/>
        <w:spacing w:before="120" w:beforeAutospacing="0" w:after="120" w:afterAutospacing="0" w:line="234" w:lineRule="atLeast"/>
        <w:ind w:firstLine="709"/>
        <w:jc w:val="both"/>
        <w:rPr>
          <w:rFonts w:eastAsia="Arial"/>
          <w:i/>
          <w:noProof/>
          <w:sz w:val="28"/>
          <w:szCs w:val="28"/>
          <w:lang w:eastAsia="en-US"/>
        </w:rPr>
      </w:pPr>
      <w:r>
        <w:rPr>
          <w:b/>
          <w:bCs/>
          <w:spacing w:val="-2"/>
          <w:sz w:val="28"/>
          <w:szCs w:val="28"/>
        </w:rPr>
        <w:pict>
          <v:line id="_x0000_s1028" style="position:absolute;left:0;text-align:left;z-index:251662336" from="153.4pt,2.95pt" to="299.9pt,2.95pt"/>
        </w:pict>
      </w:r>
    </w:p>
    <w:p w:rsidR="000438E0" w:rsidRPr="000229FC" w:rsidRDefault="000438E0" w:rsidP="00297482">
      <w:pPr>
        <w:pStyle w:val="NormalWeb"/>
        <w:shd w:val="clear" w:color="auto" w:fill="FFFFFF"/>
        <w:spacing w:before="360" w:beforeAutospacing="0" w:after="0" w:afterAutospacing="0"/>
        <w:ind w:firstLine="709"/>
        <w:jc w:val="both"/>
        <w:rPr>
          <w:rFonts w:eastAsia="Arial"/>
          <w:i/>
          <w:noProof/>
          <w:sz w:val="28"/>
          <w:szCs w:val="28"/>
          <w:lang w:eastAsia="en-US"/>
        </w:rPr>
      </w:pPr>
      <w:r w:rsidRPr="000438E0">
        <w:rPr>
          <w:rFonts w:eastAsia="Arial"/>
          <w:i/>
          <w:noProof/>
          <w:sz w:val="28"/>
          <w:szCs w:val="28"/>
          <w:lang w:eastAsia="en-US"/>
        </w:rPr>
        <w:t xml:space="preserve">Căn cứ Luật bảo hiểm y tế ngày 14 tháng 11 năm 2008 được sửa đổi, bổ sung một số </w:t>
      </w:r>
      <w:r w:rsidR="009B75CA" w:rsidRPr="000229FC">
        <w:rPr>
          <w:rFonts w:eastAsia="Arial"/>
          <w:i/>
          <w:noProof/>
          <w:sz w:val="28"/>
          <w:szCs w:val="28"/>
          <w:lang w:eastAsia="en-US"/>
        </w:rPr>
        <w:t>đ</w:t>
      </w:r>
      <w:r w:rsidR="009B75CA" w:rsidRPr="000438E0">
        <w:rPr>
          <w:rFonts w:eastAsia="Arial"/>
          <w:i/>
          <w:noProof/>
          <w:sz w:val="28"/>
          <w:szCs w:val="28"/>
          <w:lang w:eastAsia="en-US"/>
        </w:rPr>
        <w:t xml:space="preserve">iều </w:t>
      </w:r>
      <w:r w:rsidRPr="000438E0">
        <w:rPr>
          <w:rFonts w:eastAsia="Arial"/>
          <w:i/>
          <w:noProof/>
          <w:sz w:val="28"/>
          <w:szCs w:val="28"/>
          <w:lang w:eastAsia="en-US"/>
        </w:rPr>
        <w:t xml:space="preserve">theo Luật </w:t>
      </w:r>
      <w:r w:rsidR="009B75CA" w:rsidRPr="000229FC">
        <w:rPr>
          <w:rFonts w:eastAsia="Arial"/>
          <w:i/>
          <w:noProof/>
          <w:sz w:val="28"/>
          <w:szCs w:val="28"/>
          <w:lang w:eastAsia="en-US"/>
        </w:rPr>
        <w:t>bảo hiểm y tế</w:t>
      </w:r>
      <w:r w:rsidRPr="000438E0">
        <w:rPr>
          <w:rFonts w:eastAsia="Arial"/>
          <w:i/>
          <w:noProof/>
          <w:sz w:val="28"/>
          <w:szCs w:val="28"/>
          <w:lang w:eastAsia="en-US"/>
        </w:rPr>
        <w:t> ngày 13 tháng 6 năm 2014;</w:t>
      </w:r>
    </w:p>
    <w:p w:rsidR="006A7F1A" w:rsidRPr="00D85124" w:rsidRDefault="006A7F1A" w:rsidP="00297482">
      <w:pPr>
        <w:widowControl w:val="0"/>
        <w:shd w:val="clear" w:color="auto" w:fill="FFFFFF"/>
        <w:autoSpaceDE w:val="0"/>
        <w:autoSpaceDN w:val="0"/>
        <w:adjustRightInd w:val="0"/>
        <w:spacing w:before="120" w:after="0" w:line="240" w:lineRule="auto"/>
        <w:ind w:firstLine="700"/>
        <w:jc w:val="both"/>
        <w:rPr>
          <w:rFonts w:ascii="Times New Roman" w:hAnsi="Times New Roman"/>
          <w:i/>
          <w:sz w:val="28"/>
          <w:szCs w:val="28"/>
          <w:lang w:val="en-US"/>
        </w:rPr>
      </w:pPr>
      <w:r w:rsidRPr="006A7F1A">
        <w:rPr>
          <w:rFonts w:ascii="Times New Roman" w:hAnsi="Times New Roman"/>
          <w:i/>
          <w:sz w:val="28"/>
          <w:szCs w:val="28"/>
        </w:rPr>
        <w:t>Căn cứ Nghị định số 1</w:t>
      </w:r>
      <w:r w:rsidR="009B75CA" w:rsidRPr="000229FC">
        <w:rPr>
          <w:rFonts w:ascii="Times New Roman" w:hAnsi="Times New Roman"/>
          <w:i/>
          <w:sz w:val="28"/>
          <w:szCs w:val="28"/>
        </w:rPr>
        <w:t>46</w:t>
      </w:r>
      <w:r w:rsidRPr="006A7F1A">
        <w:rPr>
          <w:rFonts w:ascii="Times New Roman" w:hAnsi="Times New Roman"/>
          <w:i/>
          <w:sz w:val="28"/>
          <w:szCs w:val="28"/>
        </w:rPr>
        <w:t>/201</w:t>
      </w:r>
      <w:r w:rsidR="009B75CA" w:rsidRPr="000229FC">
        <w:rPr>
          <w:rFonts w:ascii="Times New Roman" w:hAnsi="Times New Roman"/>
          <w:i/>
          <w:sz w:val="28"/>
          <w:szCs w:val="28"/>
        </w:rPr>
        <w:t>8</w:t>
      </w:r>
      <w:r w:rsidRPr="006A7F1A">
        <w:rPr>
          <w:rFonts w:ascii="Times New Roman" w:hAnsi="Times New Roman"/>
          <w:i/>
          <w:sz w:val="28"/>
          <w:szCs w:val="28"/>
        </w:rPr>
        <w:t>/NĐ-CP ngày 1</w:t>
      </w:r>
      <w:r w:rsidR="009B75CA" w:rsidRPr="000229FC">
        <w:rPr>
          <w:rFonts w:ascii="Times New Roman" w:hAnsi="Times New Roman"/>
          <w:i/>
          <w:sz w:val="28"/>
          <w:szCs w:val="28"/>
        </w:rPr>
        <w:t>7</w:t>
      </w:r>
      <w:r w:rsidRPr="006A7F1A">
        <w:rPr>
          <w:rFonts w:ascii="Times New Roman" w:hAnsi="Times New Roman"/>
          <w:i/>
          <w:sz w:val="28"/>
          <w:szCs w:val="28"/>
        </w:rPr>
        <w:t xml:space="preserve"> tháng 1</w:t>
      </w:r>
      <w:r w:rsidR="009B75CA" w:rsidRPr="000229FC">
        <w:rPr>
          <w:rFonts w:ascii="Times New Roman" w:hAnsi="Times New Roman"/>
          <w:i/>
          <w:sz w:val="28"/>
          <w:szCs w:val="28"/>
        </w:rPr>
        <w:t>0</w:t>
      </w:r>
      <w:r w:rsidRPr="006A7F1A">
        <w:rPr>
          <w:rFonts w:ascii="Times New Roman" w:hAnsi="Times New Roman"/>
          <w:i/>
          <w:sz w:val="28"/>
          <w:szCs w:val="28"/>
        </w:rPr>
        <w:t xml:space="preserve"> năm 201</w:t>
      </w:r>
      <w:r w:rsidR="009B75CA" w:rsidRPr="000229FC">
        <w:rPr>
          <w:rFonts w:ascii="Times New Roman" w:hAnsi="Times New Roman"/>
          <w:i/>
          <w:sz w:val="28"/>
          <w:szCs w:val="28"/>
        </w:rPr>
        <w:t>8</w:t>
      </w:r>
      <w:r w:rsidR="003F3AA1">
        <w:rPr>
          <w:rFonts w:ascii="Times New Roman" w:hAnsi="Times New Roman"/>
          <w:i/>
          <w:sz w:val="28"/>
          <w:szCs w:val="28"/>
          <w:lang w:val="en-US"/>
        </w:rPr>
        <w:t xml:space="preserve"> </w:t>
      </w:r>
      <w:r w:rsidRPr="006A7F1A">
        <w:rPr>
          <w:rFonts w:ascii="Times New Roman" w:hAnsi="Times New Roman"/>
          <w:i/>
          <w:sz w:val="28"/>
          <w:szCs w:val="28"/>
        </w:rPr>
        <w:t>của Chính phủ quy định</w:t>
      </w:r>
      <w:r w:rsidR="000229FC" w:rsidRPr="000229FC">
        <w:rPr>
          <w:rFonts w:ascii="Times New Roman" w:hAnsi="Times New Roman"/>
          <w:i/>
          <w:sz w:val="28"/>
          <w:szCs w:val="28"/>
        </w:rPr>
        <w:t xml:space="preserve"> chi tiết và hướng dẫn biện pháp thi hành một số điều của Luật bảo hiểm y tế</w:t>
      </w:r>
      <w:r w:rsidR="00D85124">
        <w:rPr>
          <w:rFonts w:ascii="Times New Roman" w:hAnsi="Times New Roman"/>
          <w:i/>
          <w:sz w:val="28"/>
          <w:szCs w:val="28"/>
          <w:lang w:val="en-US"/>
        </w:rPr>
        <w:t>;</w:t>
      </w:r>
    </w:p>
    <w:p w:rsidR="00786C56" w:rsidRPr="000438E0" w:rsidRDefault="00FD76CA" w:rsidP="00297482">
      <w:pPr>
        <w:spacing w:before="120" w:after="0" w:line="240" w:lineRule="auto"/>
        <w:ind w:firstLine="709"/>
        <w:jc w:val="both"/>
        <w:rPr>
          <w:rFonts w:ascii="Times New Roman" w:hAnsi="Times New Roman"/>
          <w:i/>
          <w:sz w:val="28"/>
          <w:szCs w:val="28"/>
        </w:rPr>
      </w:pPr>
      <w:r>
        <w:rPr>
          <w:rFonts w:ascii="Times New Roman" w:hAnsi="Times New Roman"/>
          <w:i/>
          <w:sz w:val="28"/>
          <w:szCs w:val="28"/>
        </w:rPr>
        <w:pict>
          <v:line id="Line 7" o:spid="_x0000_s1029" style="position:absolute;left:0;text-align:left;z-index:251664384;visibility:visible;mso-wrap-distance-left:3.17497mm;mso-wrap-distance-top:-3e-5mm;mso-wrap-distance-right:3.17497mm;mso-wrap-distance-bottom:-3e-5mm" from="98pt,-38.1pt" to="98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"/>
        </w:pict>
      </w:r>
      <w:r w:rsidR="00786C56" w:rsidRPr="006A7F1A">
        <w:rPr>
          <w:rFonts w:ascii="Times New Roman" w:hAnsi="Times New Roman"/>
          <w:i/>
          <w:sz w:val="28"/>
          <w:szCs w:val="28"/>
        </w:rPr>
        <w:t>Căn cứ Nghị định</w:t>
      </w:r>
      <w:r w:rsidR="00786C56" w:rsidRPr="008B14A3">
        <w:rPr>
          <w:rFonts w:ascii="Times New Roman" w:hAnsi="Times New Roman"/>
          <w:i/>
          <w:spacing w:val="-4"/>
          <w:sz w:val="28"/>
          <w:szCs w:val="28"/>
        </w:rPr>
        <w:t xml:space="preserve"> số 75/2017/NĐ-CP ngày 20 tháng 6 năm 2017 của Chính phủ quy định chức năng, nhiệm vụ, quyền hạn và cơ cấu tổ chức của Bộ Y tế</w:t>
      </w:r>
      <w:r w:rsidR="00786C56" w:rsidRPr="000438E0">
        <w:rPr>
          <w:rFonts w:ascii="Times New Roman" w:hAnsi="Times New Roman"/>
          <w:i/>
          <w:sz w:val="28"/>
          <w:szCs w:val="28"/>
        </w:rPr>
        <w:t>;</w:t>
      </w:r>
    </w:p>
    <w:p w:rsidR="002E4BAA" w:rsidRPr="000229FC" w:rsidRDefault="002E4BAA" w:rsidP="00297482">
      <w:pPr>
        <w:spacing w:before="120" w:after="0" w:line="240" w:lineRule="auto"/>
        <w:ind w:firstLine="709"/>
        <w:jc w:val="both"/>
        <w:rPr>
          <w:rFonts w:ascii="Times New Roman" w:hAnsi="Times New Roman"/>
          <w:i/>
          <w:sz w:val="28"/>
          <w:szCs w:val="28"/>
        </w:rPr>
      </w:pPr>
      <w:r w:rsidRPr="000438E0">
        <w:rPr>
          <w:rFonts w:ascii="Times New Roman" w:hAnsi="Times New Roman"/>
          <w:i/>
          <w:sz w:val="28"/>
          <w:szCs w:val="28"/>
        </w:rPr>
        <w:t xml:space="preserve">Theo đề nghị của </w:t>
      </w:r>
      <w:r w:rsidR="00F220C1" w:rsidRPr="000438E0">
        <w:rPr>
          <w:rFonts w:ascii="Times New Roman" w:hAnsi="Times New Roman"/>
          <w:i/>
          <w:sz w:val="28"/>
          <w:szCs w:val="28"/>
        </w:rPr>
        <w:t xml:space="preserve">Vụ trưởng Vụ Bảo hiểm y tế, </w:t>
      </w:r>
      <w:r w:rsidR="000229FC" w:rsidRPr="000229FC">
        <w:rPr>
          <w:rFonts w:ascii="Times New Roman" w:hAnsi="Times New Roman"/>
          <w:i/>
          <w:sz w:val="28"/>
          <w:szCs w:val="28"/>
        </w:rPr>
        <w:t xml:space="preserve"> </w:t>
      </w:r>
    </w:p>
    <w:p w:rsidR="00866CDA" w:rsidRPr="00BF29FA" w:rsidRDefault="000438E0" w:rsidP="00297482">
      <w:pPr>
        <w:spacing w:before="120" w:after="0" w:line="240" w:lineRule="auto"/>
        <w:ind w:firstLine="709"/>
        <w:jc w:val="both"/>
        <w:rPr>
          <w:rFonts w:ascii="Times New Roman" w:hAnsi="Times New Roman"/>
          <w:i/>
          <w:sz w:val="28"/>
          <w:szCs w:val="28"/>
          <w:lang w:val="en-US"/>
        </w:rPr>
      </w:pPr>
      <w:r w:rsidRPr="00A108F7">
        <w:rPr>
          <w:rFonts w:ascii="Times New Roman" w:hAnsi="Times New Roman"/>
          <w:i/>
          <w:sz w:val="28"/>
          <w:szCs w:val="28"/>
        </w:rPr>
        <w:t>Bộ trưởng Bộ Y tế</w:t>
      </w:r>
      <w:r w:rsidR="005D6AB0">
        <w:rPr>
          <w:rFonts w:ascii="Times New Roman" w:hAnsi="Times New Roman"/>
          <w:i/>
          <w:sz w:val="28"/>
          <w:szCs w:val="28"/>
        </w:rPr>
        <w:t xml:space="preserve"> </w:t>
      </w:r>
      <w:r w:rsidR="005D6AB0" w:rsidRPr="005D6AB0">
        <w:rPr>
          <w:rFonts w:ascii="Times New Roman" w:hAnsi="Times New Roman"/>
          <w:i/>
          <w:sz w:val="28"/>
          <w:szCs w:val="28"/>
        </w:rPr>
        <w:t>b</w:t>
      </w:r>
      <w:r w:rsidRPr="00A108F7">
        <w:rPr>
          <w:rFonts w:ascii="Times New Roman" w:hAnsi="Times New Roman"/>
          <w:i/>
          <w:sz w:val="28"/>
          <w:szCs w:val="28"/>
        </w:rPr>
        <w:t>an hành Thông tư sửa đổi, bổ sung</w:t>
      </w:r>
      <w:r w:rsidR="00866CDA" w:rsidRPr="00A108F7">
        <w:rPr>
          <w:rFonts w:ascii="Times New Roman" w:hAnsi="Times New Roman"/>
          <w:i/>
          <w:sz w:val="28"/>
          <w:szCs w:val="28"/>
        </w:rPr>
        <w:t xml:space="preserve"> Thông tư số 30/2018/TT-BYT ngày 30 tháng 10 năm 2018</w:t>
      </w:r>
      <w:r w:rsidR="00A22591" w:rsidRPr="00A22591">
        <w:rPr>
          <w:rFonts w:ascii="Times New Roman" w:hAnsi="Times New Roman"/>
          <w:i/>
          <w:sz w:val="28"/>
          <w:szCs w:val="28"/>
        </w:rPr>
        <w:t xml:space="preserve"> của Bộ trưởng Bộ Y tế</w:t>
      </w:r>
      <w:r w:rsidR="00866CDA" w:rsidRPr="00A108F7">
        <w:rPr>
          <w:rFonts w:ascii="Times New Roman" w:hAnsi="Times New Roman"/>
          <w:i/>
          <w:sz w:val="28"/>
          <w:szCs w:val="28"/>
        </w:rPr>
        <w:t xml:space="preserve"> ban hành Danh mục và tỷ lệ, điều kiện thanh toán đối với thuốc hóa dược, sinh phẩm, thuốc phóng xạ và chất đánh dấu thuộc phạm vi được hưởng của người tham gia bảo hiểm y tế</w:t>
      </w:r>
      <w:r w:rsidR="00BF29FA">
        <w:rPr>
          <w:rFonts w:ascii="Times New Roman" w:hAnsi="Times New Roman"/>
          <w:i/>
          <w:sz w:val="28"/>
          <w:szCs w:val="28"/>
          <w:lang w:val="en-US"/>
        </w:rPr>
        <w:t>.</w:t>
      </w:r>
    </w:p>
    <w:p w:rsidR="00E17CCF" w:rsidRPr="000229FC" w:rsidRDefault="00465045" w:rsidP="00074224">
      <w:pPr>
        <w:spacing w:before="480" w:after="120" w:line="240" w:lineRule="auto"/>
        <w:ind w:firstLine="720"/>
        <w:jc w:val="both"/>
        <w:rPr>
          <w:rFonts w:ascii="Times New Roman" w:hAnsi="Times New Roman"/>
          <w:b/>
          <w:bCs/>
          <w:color w:val="000000"/>
          <w:sz w:val="28"/>
          <w:szCs w:val="28"/>
        </w:rPr>
      </w:pPr>
      <w:bookmarkStart w:id="0" w:name="dieu_1"/>
      <w:r w:rsidRPr="00424339">
        <w:rPr>
          <w:rFonts w:ascii="Times New Roman" w:hAnsi="Times New Roman"/>
          <w:b/>
          <w:bCs/>
          <w:color w:val="000000"/>
          <w:sz w:val="28"/>
          <w:szCs w:val="28"/>
        </w:rPr>
        <w:t>Đ</w:t>
      </w:r>
      <w:r w:rsidR="00A35B97" w:rsidRPr="00A35B97">
        <w:rPr>
          <w:rFonts w:ascii="Times New Roman" w:hAnsi="Times New Roman"/>
          <w:b/>
          <w:bCs/>
          <w:color w:val="000000"/>
          <w:sz w:val="28"/>
          <w:szCs w:val="28"/>
        </w:rPr>
        <w:t>iề</w:t>
      </w:r>
      <w:r w:rsidR="00F52A2E">
        <w:rPr>
          <w:rFonts w:ascii="Times New Roman" w:hAnsi="Times New Roman"/>
          <w:b/>
          <w:bCs/>
          <w:color w:val="000000"/>
          <w:sz w:val="28"/>
          <w:szCs w:val="28"/>
        </w:rPr>
        <w:t xml:space="preserve">u </w:t>
      </w:r>
      <w:r w:rsidR="003D1C61" w:rsidRPr="003D1C61">
        <w:rPr>
          <w:rFonts w:ascii="Times New Roman" w:hAnsi="Times New Roman"/>
          <w:b/>
          <w:bCs/>
          <w:color w:val="000000"/>
          <w:sz w:val="28"/>
          <w:szCs w:val="28"/>
        </w:rPr>
        <w:t>1</w:t>
      </w:r>
      <w:r w:rsidR="00A35B97" w:rsidRPr="00A35B97">
        <w:rPr>
          <w:rFonts w:ascii="Times New Roman" w:hAnsi="Times New Roman"/>
          <w:b/>
          <w:bCs/>
          <w:color w:val="000000"/>
          <w:sz w:val="28"/>
          <w:szCs w:val="28"/>
        </w:rPr>
        <w:t>.</w:t>
      </w:r>
      <w:r w:rsidR="00A35B97" w:rsidRPr="00A35B97">
        <w:rPr>
          <w:rFonts w:ascii="Times New Roman" w:hAnsi="Times New Roman"/>
          <w:bCs/>
          <w:color w:val="000000"/>
          <w:sz w:val="28"/>
          <w:szCs w:val="28"/>
        </w:rPr>
        <w:t xml:space="preserve"> </w:t>
      </w:r>
      <w:r w:rsidR="003D1C61" w:rsidRPr="00266771">
        <w:rPr>
          <w:rFonts w:ascii="Times New Roman" w:hAnsi="Times New Roman"/>
          <w:b/>
          <w:bCs/>
          <w:color w:val="000000"/>
          <w:sz w:val="28"/>
          <w:szCs w:val="28"/>
        </w:rPr>
        <w:t>B</w:t>
      </w:r>
      <w:r w:rsidR="002C78BB" w:rsidRPr="00740163">
        <w:rPr>
          <w:rFonts w:ascii="Times New Roman" w:hAnsi="Times New Roman"/>
          <w:b/>
          <w:bCs/>
          <w:color w:val="000000"/>
          <w:sz w:val="28"/>
          <w:szCs w:val="28"/>
        </w:rPr>
        <w:t>ổ sung</w:t>
      </w:r>
      <w:r w:rsidR="00EB5A56">
        <w:rPr>
          <w:rFonts w:ascii="Times New Roman" w:hAnsi="Times New Roman"/>
          <w:b/>
          <w:bCs/>
          <w:color w:val="000000"/>
          <w:sz w:val="28"/>
          <w:szCs w:val="28"/>
          <w:lang w:val="en-US"/>
        </w:rPr>
        <w:t xml:space="preserve"> thuốc</w:t>
      </w:r>
      <w:r w:rsidR="004B5B6B" w:rsidRPr="00740163">
        <w:rPr>
          <w:rFonts w:ascii="Times New Roman" w:hAnsi="Times New Roman"/>
          <w:b/>
          <w:bCs/>
          <w:color w:val="000000"/>
          <w:sz w:val="28"/>
          <w:szCs w:val="28"/>
        </w:rPr>
        <w:t xml:space="preserve"> </w:t>
      </w:r>
      <w:r w:rsidR="00EB5A56">
        <w:rPr>
          <w:rFonts w:ascii="Times New Roman" w:hAnsi="Times New Roman"/>
          <w:b/>
          <w:bCs/>
          <w:color w:val="000000"/>
          <w:sz w:val="28"/>
          <w:szCs w:val="28"/>
        </w:rPr>
        <w:t xml:space="preserve">Tenofovir + lamivudine + dolutegravir </w:t>
      </w:r>
      <w:r w:rsidR="00266771" w:rsidRPr="00266771">
        <w:rPr>
          <w:rFonts w:ascii="Times New Roman" w:hAnsi="Times New Roman"/>
          <w:b/>
          <w:bCs/>
          <w:color w:val="000000"/>
          <w:sz w:val="28"/>
          <w:szCs w:val="28"/>
        </w:rPr>
        <w:t>vào</w:t>
      </w:r>
      <w:r w:rsidR="003D1C61" w:rsidRPr="00266771">
        <w:rPr>
          <w:rFonts w:ascii="Times New Roman" w:hAnsi="Times New Roman"/>
          <w:b/>
          <w:bCs/>
          <w:color w:val="000000"/>
          <w:sz w:val="28"/>
          <w:szCs w:val="28"/>
        </w:rPr>
        <w:t xml:space="preserve"> </w:t>
      </w:r>
      <w:r w:rsidR="00E17CCF" w:rsidRPr="00740163">
        <w:rPr>
          <w:rFonts w:ascii="Times New Roman" w:hAnsi="Times New Roman"/>
          <w:b/>
          <w:bCs/>
          <w:color w:val="000000"/>
          <w:sz w:val="28"/>
          <w:szCs w:val="28"/>
        </w:rPr>
        <w:t xml:space="preserve"> </w:t>
      </w:r>
      <w:r w:rsidR="008B5759" w:rsidRPr="00740163">
        <w:rPr>
          <w:rFonts w:ascii="Times New Roman" w:hAnsi="Times New Roman"/>
          <w:b/>
          <w:bCs/>
          <w:color w:val="000000"/>
          <w:sz w:val="28"/>
          <w:szCs w:val="28"/>
        </w:rPr>
        <w:t xml:space="preserve">Phụ lục 01 </w:t>
      </w:r>
      <w:r w:rsidR="002142A5" w:rsidRPr="000229FC">
        <w:rPr>
          <w:rFonts w:ascii="Times New Roman" w:hAnsi="Times New Roman"/>
          <w:b/>
          <w:bCs/>
          <w:color w:val="000000"/>
          <w:sz w:val="28"/>
          <w:szCs w:val="28"/>
        </w:rPr>
        <w:t xml:space="preserve">- </w:t>
      </w:r>
      <w:r w:rsidR="002563A5" w:rsidRPr="00740163">
        <w:rPr>
          <w:rFonts w:ascii="Times New Roman" w:hAnsi="Times New Roman"/>
          <w:b/>
          <w:bCs/>
          <w:color w:val="000000"/>
          <w:sz w:val="28"/>
          <w:szCs w:val="28"/>
        </w:rPr>
        <w:t xml:space="preserve">Danh mục </w:t>
      </w:r>
      <w:r w:rsidR="008B5759" w:rsidRPr="00740163">
        <w:rPr>
          <w:rFonts w:ascii="Times New Roman" w:hAnsi="Times New Roman"/>
          <w:b/>
          <w:bCs/>
          <w:color w:val="000000"/>
          <w:sz w:val="28"/>
          <w:szCs w:val="28"/>
        </w:rPr>
        <w:t xml:space="preserve">thuốc hóa dược, sinh phẩm thuộc phạm vi được hưởng của người tham gia bảo hiểm y tế </w:t>
      </w:r>
      <w:r w:rsidR="00DC3A37" w:rsidRPr="00740163">
        <w:rPr>
          <w:rFonts w:ascii="Times New Roman" w:hAnsi="Times New Roman"/>
          <w:b/>
          <w:bCs/>
          <w:color w:val="000000"/>
          <w:sz w:val="28"/>
          <w:szCs w:val="28"/>
        </w:rPr>
        <w:t>ban hành kèm theo</w:t>
      </w:r>
      <w:r w:rsidR="00E17CCF" w:rsidRPr="00740163">
        <w:rPr>
          <w:rFonts w:ascii="Times New Roman" w:hAnsi="Times New Roman"/>
          <w:b/>
          <w:bCs/>
          <w:color w:val="000000"/>
          <w:sz w:val="28"/>
          <w:szCs w:val="28"/>
        </w:rPr>
        <w:t xml:space="preserve"> Thông tư số</w:t>
      </w:r>
      <w:bookmarkEnd w:id="0"/>
      <w:r w:rsidR="00DC3A37" w:rsidRPr="00740163">
        <w:rPr>
          <w:rFonts w:ascii="Times New Roman" w:hAnsi="Times New Roman"/>
          <w:b/>
          <w:bCs/>
          <w:color w:val="000000"/>
          <w:sz w:val="28"/>
          <w:szCs w:val="28"/>
        </w:rPr>
        <w:t xml:space="preserve"> </w:t>
      </w:r>
      <w:r w:rsidR="00786C56" w:rsidRPr="00740163">
        <w:rPr>
          <w:rFonts w:ascii="Times New Roman" w:hAnsi="Times New Roman"/>
          <w:b/>
          <w:bCs/>
          <w:color w:val="000000"/>
          <w:sz w:val="28"/>
          <w:szCs w:val="28"/>
        </w:rPr>
        <w:t>30/2018/TT-BYT</w:t>
      </w:r>
      <w:r w:rsidR="00786C56" w:rsidRPr="00266771">
        <w:rPr>
          <w:rFonts w:ascii="Times New Roman" w:hAnsi="Times New Roman"/>
          <w:b/>
          <w:bCs/>
          <w:color w:val="000000"/>
          <w:sz w:val="28"/>
          <w:szCs w:val="28"/>
        </w:rPr>
        <w:t xml:space="preserve"> </w:t>
      </w:r>
      <w:r w:rsidR="00E17CCF" w:rsidRPr="00266771">
        <w:rPr>
          <w:rFonts w:ascii="Times New Roman" w:hAnsi="Times New Roman"/>
          <w:b/>
          <w:bCs/>
          <w:color w:val="000000"/>
          <w:sz w:val="28"/>
          <w:szCs w:val="28"/>
        </w:rPr>
        <w:t>như sau:</w:t>
      </w:r>
    </w:p>
    <w:p w:rsidR="00355514" w:rsidRPr="000229FC" w:rsidRDefault="00355514" w:rsidP="00BC1612">
      <w:pPr>
        <w:spacing w:before="120" w:after="120" w:line="240" w:lineRule="auto"/>
        <w:ind w:firstLine="720"/>
        <w:jc w:val="both"/>
        <w:rPr>
          <w:rFonts w:ascii="Times New Roman" w:hAnsi="Times New Roman"/>
          <w:bCs/>
          <w:color w:val="000000"/>
          <w:sz w:val="28"/>
          <w:szCs w:val="28"/>
        </w:rPr>
      </w:pPr>
      <w:r w:rsidRPr="00074224">
        <w:rPr>
          <w:rFonts w:ascii="Times New Roman" w:hAnsi="Times New Roman"/>
          <w:bCs/>
          <w:color w:val="000000"/>
          <w:sz w:val="28"/>
          <w:szCs w:val="28"/>
        </w:rPr>
        <w:t xml:space="preserve">Bổ sung thuốc </w:t>
      </w:r>
      <w:r w:rsidR="00055C91" w:rsidRPr="00055C91">
        <w:rPr>
          <w:rFonts w:ascii="Times New Roman" w:hAnsi="Times New Roman"/>
          <w:bCs/>
          <w:color w:val="000000"/>
          <w:sz w:val="28"/>
          <w:szCs w:val="28"/>
        </w:rPr>
        <w:t>Tenofovir + lamivudine + dolutegravir</w:t>
      </w:r>
      <w:r w:rsidR="00055C91">
        <w:rPr>
          <w:rFonts w:ascii="Times New Roman" w:hAnsi="Times New Roman"/>
          <w:bCs/>
          <w:color w:val="000000"/>
          <w:sz w:val="28"/>
          <w:szCs w:val="28"/>
          <w:lang w:val="en-US"/>
        </w:rPr>
        <w:t>,</w:t>
      </w:r>
      <w:r w:rsidR="00055C91" w:rsidRPr="00055C91">
        <w:rPr>
          <w:rFonts w:ascii="Times New Roman" w:hAnsi="Times New Roman"/>
          <w:bCs/>
          <w:color w:val="000000"/>
          <w:sz w:val="28"/>
          <w:szCs w:val="28"/>
        </w:rPr>
        <w:t xml:space="preserve"> </w:t>
      </w:r>
      <w:r w:rsidR="00F744AA" w:rsidRPr="00074224">
        <w:rPr>
          <w:rFonts w:ascii="Times New Roman" w:hAnsi="Times New Roman"/>
          <w:bCs/>
          <w:color w:val="000000"/>
          <w:sz w:val="28"/>
          <w:szCs w:val="28"/>
        </w:rPr>
        <w:t>đường uống</w:t>
      </w:r>
      <w:r w:rsidRPr="00074224">
        <w:rPr>
          <w:rFonts w:ascii="Times New Roman" w:hAnsi="Times New Roman"/>
          <w:bCs/>
          <w:color w:val="000000"/>
          <w:sz w:val="28"/>
          <w:szCs w:val="28"/>
        </w:rPr>
        <w:t xml:space="preserve"> vào </w:t>
      </w:r>
      <w:r w:rsidR="002142A5" w:rsidRPr="000229FC">
        <w:rPr>
          <w:rFonts w:ascii="Times New Roman" w:hAnsi="Times New Roman"/>
          <w:bCs/>
          <w:color w:val="000000"/>
          <w:sz w:val="28"/>
          <w:szCs w:val="28"/>
        </w:rPr>
        <w:t>T</w:t>
      </w:r>
      <w:r w:rsidR="002142A5" w:rsidRPr="00074224">
        <w:rPr>
          <w:rFonts w:ascii="Times New Roman" w:hAnsi="Times New Roman"/>
          <w:bCs/>
          <w:color w:val="000000"/>
          <w:sz w:val="28"/>
          <w:szCs w:val="28"/>
        </w:rPr>
        <w:t xml:space="preserve">iểu phân nhóm 6.3.1 </w:t>
      </w:r>
      <w:r w:rsidR="002142A5" w:rsidRPr="000229FC">
        <w:rPr>
          <w:rFonts w:ascii="Times New Roman" w:hAnsi="Times New Roman"/>
          <w:bCs/>
          <w:color w:val="000000"/>
          <w:sz w:val="28"/>
          <w:szCs w:val="28"/>
        </w:rPr>
        <w:t>(</w:t>
      </w:r>
      <w:r w:rsidR="002142A5" w:rsidRPr="00074224">
        <w:rPr>
          <w:rFonts w:ascii="Times New Roman" w:hAnsi="Times New Roman"/>
          <w:bCs/>
          <w:color w:val="000000"/>
          <w:sz w:val="28"/>
          <w:szCs w:val="28"/>
        </w:rPr>
        <w:t>Thuốc điều trị HIV/AIDS</w:t>
      </w:r>
      <w:r w:rsidR="002142A5" w:rsidRPr="000229FC">
        <w:rPr>
          <w:rFonts w:ascii="Times New Roman" w:hAnsi="Times New Roman"/>
          <w:bCs/>
          <w:color w:val="000000"/>
          <w:sz w:val="28"/>
          <w:szCs w:val="28"/>
        </w:rPr>
        <w:t>) P</w:t>
      </w:r>
      <w:r w:rsidR="002142A5" w:rsidRPr="00074224">
        <w:rPr>
          <w:rFonts w:ascii="Times New Roman" w:hAnsi="Times New Roman"/>
          <w:bCs/>
          <w:color w:val="000000"/>
          <w:sz w:val="28"/>
          <w:szCs w:val="28"/>
        </w:rPr>
        <w:t xml:space="preserve">hân nhóm 6.3 </w:t>
      </w:r>
      <w:r w:rsidR="002142A5" w:rsidRPr="000229FC">
        <w:rPr>
          <w:rFonts w:ascii="Times New Roman" w:hAnsi="Times New Roman"/>
          <w:bCs/>
          <w:color w:val="000000"/>
          <w:sz w:val="28"/>
          <w:szCs w:val="28"/>
        </w:rPr>
        <w:t>(</w:t>
      </w:r>
      <w:r w:rsidR="002142A5" w:rsidRPr="00074224">
        <w:rPr>
          <w:rFonts w:ascii="Times New Roman" w:hAnsi="Times New Roman"/>
          <w:bCs/>
          <w:color w:val="000000"/>
          <w:sz w:val="28"/>
          <w:szCs w:val="28"/>
        </w:rPr>
        <w:t>Thuốc chống vi rút</w:t>
      </w:r>
      <w:r w:rsidR="002142A5" w:rsidRPr="000229FC">
        <w:rPr>
          <w:rFonts w:ascii="Times New Roman" w:hAnsi="Times New Roman"/>
          <w:bCs/>
          <w:color w:val="000000"/>
          <w:sz w:val="28"/>
          <w:szCs w:val="28"/>
        </w:rPr>
        <w:t>) thuộc N</w:t>
      </w:r>
      <w:r w:rsidR="00074224" w:rsidRPr="00074224">
        <w:rPr>
          <w:rFonts w:ascii="Times New Roman" w:hAnsi="Times New Roman"/>
          <w:bCs/>
          <w:color w:val="000000"/>
          <w:sz w:val="28"/>
          <w:szCs w:val="28"/>
        </w:rPr>
        <w:t xml:space="preserve">hóm 6 </w:t>
      </w:r>
      <w:r w:rsidR="002142A5" w:rsidRPr="000229FC">
        <w:rPr>
          <w:rFonts w:ascii="Times New Roman" w:hAnsi="Times New Roman"/>
          <w:bCs/>
          <w:color w:val="000000"/>
          <w:sz w:val="28"/>
          <w:szCs w:val="28"/>
        </w:rPr>
        <w:t>(</w:t>
      </w:r>
      <w:r w:rsidR="00074224" w:rsidRPr="00074224">
        <w:rPr>
          <w:rFonts w:ascii="Times New Roman" w:hAnsi="Times New Roman"/>
          <w:bCs/>
          <w:color w:val="000000"/>
          <w:sz w:val="28"/>
          <w:szCs w:val="28"/>
        </w:rPr>
        <w:t>Thuốc điều trị ký sinh trùng, chống nhiễm khuẩn</w:t>
      </w:r>
      <w:r w:rsidR="002142A5" w:rsidRPr="000229FC">
        <w:rPr>
          <w:rFonts w:ascii="Times New Roman" w:hAnsi="Times New Roman"/>
          <w:bCs/>
          <w:color w:val="000000"/>
          <w:sz w:val="28"/>
          <w:szCs w:val="28"/>
        </w:rPr>
        <w:t>)</w:t>
      </w:r>
      <w:r w:rsidR="00D53891">
        <w:rPr>
          <w:rFonts w:ascii="Times New Roman" w:hAnsi="Times New Roman"/>
          <w:bCs/>
          <w:color w:val="000000"/>
          <w:sz w:val="28"/>
          <w:szCs w:val="28"/>
        </w:rPr>
        <w:t>,</w:t>
      </w:r>
      <w:r w:rsidR="00D53891">
        <w:rPr>
          <w:rFonts w:ascii="Times New Roman" w:hAnsi="Times New Roman"/>
          <w:bCs/>
          <w:color w:val="000000"/>
          <w:sz w:val="28"/>
          <w:szCs w:val="28"/>
          <w:lang w:val="en-US"/>
        </w:rPr>
        <w:t xml:space="preserve"> </w:t>
      </w:r>
      <w:r w:rsidR="002142A5" w:rsidRPr="000229FC">
        <w:rPr>
          <w:rFonts w:ascii="Times New Roman" w:hAnsi="Times New Roman"/>
          <w:bCs/>
          <w:color w:val="000000"/>
          <w:sz w:val="28"/>
          <w:szCs w:val="28"/>
        </w:rPr>
        <w:t>thuộc</w:t>
      </w:r>
      <w:r w:rsidR="002142A5" w:rsidRPr="00074224">
        <w:rPr>
          <w:rFonts w:ascii="Times New Roman" w:hAnsi="Times New Roman"/>
          <w:bCs/>
          <w:color w:val="000000"/>
          <w:sz w:val="28"/>
          <w:szCs w:val="28"/>
        </w:rPr>
        <w:t xml:space="preserve"> </w:t>
      </w:r>
      <w:r w:rsidR="00074224" w:rsidRPr="00074224">
        <w:rPr>
          <w:rFonts w:ascii="Times New Roman" w:hAnsi="Times New Roman"/>
          <w:bCs/>
          <w:color w:val="000000"/>
          <w:sz w:val="28"/>
          <w:szCs w:val="28"/>
        </w:rPr>
        <w:t xml:space="preserve">Phụ lục 01 </w:t>
      </w:r>
      <w:r w:rsidR="002142A5" w:rsidRPr="000229FC">
        <w:rPr>
          <w:rFonts w:ascii="Times New Roman" w:hAnsi="Times New Roman"/>
          <w:bCs/>
          <w:color w:val="000000"/>
          <w:sz w:val="28"/>
          <w:szCs w:val="28"/>
        </w:rPr>
        <w:t xml:space="preserve">- </w:t>
      </w:r>
      <w:r w:rsidR="00074224" w:rsidRPr="00074224">
        <w:rPr>
          <w:rFonts w:ascii="Times New Roman" w:hAnsi="Times New Roman"/>
          <w:bCs/>
          <w:color w:val="000000"/>
          <w:sz w:val="28"/>
          <w:szCs w:val="28"/>
        </w:rPr>
        <w:t>Danh mục thuốc hóa dược, sinh phẩm thuộc phạm vi được hưởng của người tham gia bảo hiểm y tế ban hành kèm theo Thông tư số 30/2018/TT-BYT</w:t>
      </w:r>
      <w:r w:rsidR="002142A5" w:rsidRPr="000229FC">
        <w:rPr>
          <w:rFonts w:ascii="Times New Roman" w:hAnsi="Times New Roman"/>
          <w:bCs/>
          <w:color w:val="000000"/>
          <w:sz w:val="28"/>
          <w:szCs w:val="28"/>
        </w:rPr>
        <w:t xml:space="preserve"> </w:t>
      </w:r>
      <w:r w:rsidR="00A86B12" w:rsidRPr="00A86B12">
        <w:rPr>
          <w:rFonts w:ascii="Times New Roman" w:hAnsi="Times New Roman"/>
          <w:sz w:val="28"/>
          <w:szCs w:val="28"/>
        </w:rPr>
        <w:t>ngày 30 tháng 10 năm 2018 của Bộ trưởng Bộ Y tế ban hành Danh mục và tỷ lệ, điều kiện thanh toán đối với thuốc hóa dược, sinh phẩm, thuốc phóng xạ và chất đánh dấu thuộc phạm vi được hưởng của người tham gia bảo hiểm y tế</w:t>
      </w:r>
      <w:r w:rsidR="00074224" w:rsidRPr="00074224">
        <w:rPr>
          <w:rFonts w:ascii="Times New Roman" w:hAnsi="Times New Roman"/>
          <w:bCs/>
          <w:color w:val="000000"/>
          <w:sz w:val="28"/>
          <w:szCs w:val="28"/>
        </w:rPr>
        <w:t>, cụ thể như sau:</w:t>
      </w:r>
    </w:p>
    <w:p w:rsidR="002C7345" w:rsidRPr="000229FC" w:rsidRDefault="002C7345" w:rsidP="00BC1612">
      <w:pPr>
        <w:spacing w:before="120" w:after="120" w:line="240" w:lineRule="auto"/>
        <w:ind w:firstLine="720"/>
        <w:jc w:val="both"/>
        <w:rPr>
          <w:rFonts w:ascii="Times New Roman" w:hAnsi="Times New Roman"/>
          <w:bCs/>
          <w:color w:val="000000"/>
          <w:sz w:val="28"/>
          <w:szCs w:val="28"/>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977"/>
        <w:gridCol w:w="1417"/>
        <w:gridCol w:w="496"/>
        <w:gridCol w:w="496"/>
        <w:gridCol w:w="496"/>
        <w:gridCol w:w="496"/>
        <w:gridCol w:w="2410"/>
      </w:tblGrid>
      <w:tr w:rsidR="00266771" w:rsidRPr="00F744AA" w:rsidTr="00074224">
        <w:trPr>
          <w:trHeight w:val="539"/>
        </w:trPr>
        <w:tc>
          <w:tcPr>
            <w:tcW w:w="710" w:type="dxa"/>
            <w:shd w:val="clear" w:color="auto" w:fill="auto"/>
            <w:vAlign w:val="center"/>
            <w:hideMark/>
          </w:tcPr>
          <w:p w:rsidR="00266771" w:rsidRPr="00F744AA" w:rsidRDefault="00266771" w:rsidP="00750637">
            <w:pPr>
              <w:spacing w:after="0" w:line="240" w:lineRule="auto"/>
              <w:jc w:val="center"/>
              <w:rPr>
                <w:rFonts w:ascii="Times New Roman" w:eastAsia="Times New Roman" w:hAnsi="Times New Roman"/>
                <w:b/>
                <w:bCs/>
                <w:sz w:val="24"/>
                <w:szCs w:val="24"/>
              </w:rPr>
            </w:pPr>
            <w:bookmarkStart w:id="1" w:name="dieu_10"/>
            <w:r w:rsidRPr="00F744AA">
              <w:rPr>
                <w:rFonts w:ascii="Times New Roman" w:eastAsia="Times New Roman" w:hAnsi="Times New Roman"/>
                <w:b/>
                <w:bCs/>
                <w:sz w:val="24"/>
                <w:szCs w:val="24"/>
              </w:rPr>
              <w:lastRenderedPageBreak/>
              <w:t xml:space="preserve">STT </w:t>
            </w:r>
          </w:p>
        </w:tc>
        <w:tc>
          <w:tcPr>
            <w:tcW w:w="2977" w:type="dxa"/>
            <w:shd w:val="clear" w:color="auto" w:fill="auto"/>
            <w:vAlign w:val="center"/>
            <w:hideMark/>
          </w:tcPr>
          <w:p w:rsidR="00266771" w:rsidRPr="00F744AA" w:rsidRDefault="00266771" w:rsidP="00750637">
            <w:pPr>
              <w:spacing w:after="0" w:line="240" w:lineRule="auto"/>
              <w:jc w:val="center"/>
              <w:rPr>
                <w:rFonts w:ascii="Times New Roman" w:eastAsia="Times New Roman" w:hAnsi="Times New Roman"/>
                <w:b/>
                <w:bCs/>
                <w:sz w:val="24"/>
                <w:szCs w:val="24"/>
              </w:rPr>
            </w:pPr>
            <w:r w:rsidRPr="00F744AA">
              <w:rPr>
                <w:rFonts w:ascii="Times New Roman" w:eastAsia="Times New Roman" w:hAnsi="Times New Roman"/>
                <w:b/>
                <w:bCs/>
                <w:sz w:val="24"/>
                <w:szCs w:val="24"/>
              </w:rPr>
              <w:t>Tên hoạt chất</w:t>
            </w:r>
          </w:p>
        </w:tc>
        <w:tc>
          <w:tcPr>
            <w:tcW w:w="1417" w:type="dxa"/>
            <w:shd w:val="clear" w:color="auto" w:fill="auto"/>
            <w:vAlign w:val="center"/>
            <w:hideMark/>
          </w:tcPr>
          <w:p w:rsidR="00266771" w:rsidRPr="00F744AA" w:rsidRDefault="00266771" w:rsidP="00750637">
            <w:pPr>
              <w:spacing w:after="0" w:line="240" w:lineRule="auto"/>
              <w:jc w:val="center"/>
              <w:rPr>
                <w:rFonts w:ascii="Times New Roman" w:eastAsia="Times New Roman" w:hAnsi="Times New Roman"/>
                <w:b/>
                <w:bCs/>
                <w:sz w:val="24"/>
                <w:szCs w:val="24"/>
              </w:rPr>
            </w:pPr>
            <w:r w:rsidRPr="00F744AA">
              <w:rPr>
                <w:rFonts w:ascii="Times New Roman" w:eastAsia="Times New Roman" w:hAnsi="Times New Roman"/>
                <w:b/>
                <w:bCs/>
                <w:sz w:val="24"/>
                <w:szCs w:val="24"/>
              </w:rPr>
              <w:t>Đường dùng, dạng dùng</w:t>
            </w:r>
          </w:p>
        </w:tc>
        <w:tc>
          <w:tcPr>
            <w:tcW w:w="1984" w:type="dxa"/>
            <w:gridSpan w:val="4"/>
            <w:shd w:val="clear" w:color="auto" w:fill="auto"/>
            <w:vAlign w:val="center"/>
            <w:hideMark/>
          </w:tcPr>
          <w:p w:rsidR="00266771" w:rsidRPr="00F744AA" w:rsidRDefault="00266771" w:rsidP="00750637">
            <w:pPr>
              <w:spacing w:after="0" w:line="240" w:lineRule="auto"/>
              <w:jc w:val="center"/>
              <w:rPr>
                <w:rFonts w:ascii="Times New Roman" w:eastAsia="Times New Roman" w:hAnsi="Times New Roman"/>
                <w:b/>
                <w:sz w:val="24"/>
                <w:szCs w:val="24"/>
              </w:rPr>
            </w:pPr>
            <w:r w:rsidRPr="00F744AA">
              <w:rPr>
                <w:rFonts w:ascii="Times New Roman" w:eastAsia="Times New Roman" w:hAnsi="Times New Roman"/>
                <w:b/>
                <w:sz w:val="24"/>
                <w:szCs w:val="24"/>
              </w:rPr>
              <w:t>Hạng bệnh viện</w:t>
            </w:r>
          </w:p>
        </w:tc>
        <w:tc>
          <w:tcPr>
            <w:tcW w:w="2410" w:type="dxa"/>
            <w:shd w:val="clear" w:color="auto" w:fill="auto"/>
            <w:vAlign w:val="center"/>
            <w:hideMark/>
          </w:tcPr>
          <w:p w:rsidR="00266771" w:rsidRPr="00F744AA" w:rsidRDefault="00266771" w:rsidP="00750637">
            <w:pPr>
              <w:spacing w:after="0" w:line="240" w:lineRule="auto"/>
              <w:jc w:val="center"/>
              <w:rPr>
                <w:rFonts w:ascii="Times New Roman" w:eastAsia="Times New Roman" w:hAnsi="Times New Roman"/>
                <w:b/>
                <w:bCs/>
                <w:sz w:val="24"/>
                <w:szCs w:val="24"/>
              </w:rPr>
            </w:pPr>
            <w:r w:rsidRPr="00F744AA">
              <w:rPr>
                <w:rFonts w:ascii="Times New Roman" w:eastAsia="Times New Roman" w:hAnsi="Times New Roman"/>
                <w:b/>
                <w:bCs/>
                <w:sz w:val="24"/>
                <w:szCs w:val="24"/>
              </w:rPr>
              <w:t>Ghi chú</w:t>
            </w:r>
          </w:p>
        </w:tc>
      </w:tr>
      <w:tr w:rsidR="00266771" w:rsidRPr="00F744AA" w:rsidTr="00074224">
        <w:trPr>
          <w:trHeight w:val="539"/>
        </w:trPr>
        <w:tc>
          <w:tcPr>
            <w:tcW w:w="710" w:type="dxa"/>
            <w:shd w:val="clear" w:color="auto" w:fill="auto"/>
            <w:vAlign w:val="center"/>
            <w:hideMark/>
          </w:tcPr>
          <w:p w:rsidR="00266771" w:rsidRPr="00F744AA" w:rsidRDefault="00266771" w:rsidP="00750637">
            <w:pPr>
              <w:spacing w:after="0" w:line="240" w:lineRule="auto"/>
              <w:jc w:val="center"/>
              <w:rPr>
                <w:rFonts w:ascii="Times New Roman" w:eastAsia="Times New Roman" w:hAnsi="Times New Roman"/>
                <w:b/>
                <w:bCs/>
                <w:sz w:val="24"/>
                <w:szCs w:val="24"/>
              </w:rPr>
            </w:pPr>
            <w:r w:rsidRPr="00F744AA">
              <w:rPr>
                <w:rFonts w:ascii="Times New Roman" w:eastAsia="Times New Roman" w:hAnsi="Times New Roman"/>
                <w:b/>
                <w:bCs/>
                <w:sz w:val="24"/>
                <w:szCs w:val="24"/>
              </w:rPr>
              <w:t>(1)</w:t>
            </w:r>
          </w:p>
        </w:tc>
        <w:tc>
          <w:tcPr>
            <w:tcW w:w="2977" w:type="dxa"/>
            <w:shd w:val="clear" w:color="auto" w:fill="auto"/>
            <w:vAlign w:val="center"/>
            <w:hideMark/>
          </w:tcPr>
          <w:p w:rsidR="00266771" w:rsidRPr="00F744AA" w:rsidRDefault="00266771" w:rsidP="00750637">
            <w:pPr>
              <w:spacing w:after="0" w:line="240" w:lineRule="auto"/>
              <w:jc w:val="center"/>
              <w:rPr>
                <w:rFonts w:ascii="Times New Roman" w:eastAsia="Times New Roman" w:hAnsi="Times New Roman"/>
                <w:b/>
                <w:bCs/>
                <w:sz w:val="24"/>
                <w:szCs w:val="24"/>
              </w:rPr>
            </w:pPr>
            <w:r w:rsidRPr="00F744AA">
              <w:rPr>
                <w:rFonts w:ascii="Times New Roman" w:eastAsia="Times New Roman" w:hAnsi="Times New Roman"/>
                <w:b/>
                <w:bCs/>
                <w:sz w:val="24"/>
                <w:szCs w:val="24"/>
              </w:rPr>
              <w:t>(2)</w:t>
            </w:r>
          </w:p>
        </w:tc>
        <w:tc>
          <w:tcPr>
            <w:tcW w:w="1417" w:type="dxa"/>
            <w:shd w:val="clear" w:color="auto" w:fill="auto"/>
            <w:vAlign w:val="center"/>
            <w:hideMark/>
          </w:tcPr>
          <w:p w:rsidR="00266771" w:rsidRPr="00F744AA" w:rsidRDefault="00266771" w:rsidP="00750637">
            <w:pPr>
              <w:spacing w:after="0" w:line="240" w:lineRule="auto"/>
              <w:jc w:val="center"/>
              <w:rPr>
                <w:rFonts w:ascii="Times New Roman" w:eastAsia="Times New Roman" w:hAnsi="Times New Roman"/>
                <w:b/>
                <w:bCs/>
                <w:sz w:val="24"/>
                <w:szCs w:val="24"/>
              </w:rPr>
            </w:pPr>
            <w:r w:rsidRPr="00F744AA">
              <w:rPr>
                <w:rFonts w:ascii="Times New Roman" w:eastAsia="Times New Roman" w:hAnsi="Times New Roman"/>
                <w:b/>
                <w:bCs/>
                <w:sz w:val="24"/>
                <w:szCs w:val="24"/>
              </w:rPr>
              <w:t>(3)</w:t>
            </w:r>
          </w:p>
        </w:tc>
        <w:tc>
          <w:tcPr>
            <w:tcW w:w="496" w:type="dxa"/>
            <w:shd w:val="clear" w:color="auto" w:fill="auto"/>
            <w:vAlign w:val="center"/>
            <w:hideMark/>
          </w:tcPr>
          <w:p w:rsidR="00266771" w:rsidRPr="00F744AA" w:rsidRDefault="00266771" w:rsidP="00750637">
            <w:pPr>
              <w:spacing w:after="0" w:line="240" w:lineRule="auto"/>
              <w:jc w:val="center"/>
              <w:rPr>
                <w:rFonts w:ascii="Times New Roman" w:eastAsia="Times New Roman" w:hAnsi="Times New Roman"/>
                <w:b/>
                <w:bCs/>
                <w:sz w:val="24"/>
                <w:szCs w:val="24"/>
              </w:rPr>
            </w:pPr>
            <w:r w:rsidRPr="00F744AA">
              <w:rPr>
                <w:rFonts w:ascii="Times New Roman" w:eastAsia="Times New Roman" w:hAnsi="Times New Roman"/>
                <w:b/>
                <w:bCs/>
                <w:sz w:val="24"/>
                <w:szCs w:val="24"/>
              </w:rPr>
              <w:t>(4)</w:t>
            </w:r>
          </w:p>
        </w:tc>
        <w:tc>
          <w:tcPr>
            <w:tcW w:w="496" w:type="dxa"/>
            <w:shd w:val="clear" w:color="auto" w:fill="auto"/>
            <w:vAlign w:val="center"/>
            <w:hideMark/>
          </w:tcPr>
          <w:p w:rsidR="00266771" w:rsidRPr="00F744AA" w:rsidRDefault="00266771" w:rsidP="00750637">
            <w:pPr>
              <w:spacing w:after="0" w:line="240" w:lineRule="auto"/>
              <w:jc w:val="center"/>
              <w:rPr>
                <w:rFonts w:ascii="Times New Roman" w:eastAsia="Times New Roman" w:hAnsi="Times New Roman"/>
                <w:b/>
                <w:bCs/>
                <w:sz w:val="24"/>
                <w:szCs w:val="24"/>
              </w:rPr>
            </w:pPr>
            <w:r w:rsidRPr="00F744AA">
              <w:rPr>
                <w:rFonts w:ascii="Times New Roman" w:eastAsia="Times New Roman" w:hAnsi="Times New Roman"/>
                <w:b/>
                <w:bCs/>
                <w:sz w:val="24"/>
                <w:szCs w:val="24"/>
              </w:rPr>
              <w:t>(5)</w:t>
            </w:r>
          </w:p>
        </w:tc>
        <w:tc>
          <w:tcPr>
            <w:tcW w:w="496" w:type="dxa"/>
            <w:shd w:val="clear" w:color="auto" w:fill="auto"/>
            <w:vAlign w:val="center"/>
            <w:hideMark/>
          </w:tcPr>
          <w:p w:rsidR="00266771" w:rsidRPr="00F744AA" w:rsidRDefault="00266771" w:rsidP="00750637">
            <w:pPr>
              <w:spacing w:after="0" w:line="240" w:lineRule="auto"/>
              <w:jc w:val="center"/>
              <w:rPr>
                <w:rFonts w:ascii="Times New Roman" w:eastAsia="Times New Roman" w:hAnsi="Times New Roman"/>
                <w:b/>
                <w:bCs/>
                <w:sz w:val="24"/>
                <w:szCs w:val="24"/>
              </w:rPr>
            </w:pPr>
            <w:r w:rsidRPr="00F744AA">
              <w:rPr>
                <w:rFonts w:ascii="Times New Roman" w:eastAsia="Times New Roman" w:hAnsi="Times New Roman"/>
                <w:b/>
                <w:bCs/>
                <w:sz w:val="24"/>
                <w:szCs w:val="24"/>
              </w:rPr>
              <w:t>(6)</w:t>
            </w:r>
          </w:p>
        </w:tc>
        <w:tc>
          <w:tcPr>
            <w:tcW w:w="496" w:type="dxa"/>
            <w:shd w:val="clear" w:color="auto" w:fill="auto"/>
            <w:vAlign w:val="center"/>
            <w:hideMark/>
          </w:tcPr>
          <w:p w:rsidR="00266771" w:rsidRPr="00F744AA" w:rsidRDefault="00266771" w:rsidP="00750637">
            <w:pPr>
              <w:spacing w:after="0" w:line="240" w:lineRule="auto"/>
              <w:jc w:val="center"/>
              <w:rPr>
                <w:rFonts w:ascii="Times New Roman" w:eastAsia="Times New Roman" w:hAnsi="Times New Roman"/>
                <w:b/>
                <w:bCs/>
                <w:sz w:val="24"/>
                <w:szCs w:val="24"/>
              </w:rPr>
            </w:pPr>
            <w:r w:rsidRPr="00F744AA">
              <w:rPr>
                <w:rFonts w:ascii="Times New Roman" w:eastAsia="Times New Roman" w:hAnsi="Times New Roman"/>
                <w:b/>
                <w:bCs/>
                <w:sz w:val="24"/>
                <w:szCs w:val="24"/>
              </w:rPr>
              <w:t>(7)</w:t>
            </w:r>
          </w:p>
        </w:tc>
        <w:tc>
          <w:tcPr>
            <w:tcW w:w="2410" w:type="dxa"/>
            <w:shd w:val="clear" w:color="auto" w:fill="auto"/>
            <w:vAlign w:val="center"/>
            <w:hideMark/>
          </w:tcPr>
          <w:p w:rsidR="00266771" w:rsidRPr="00F744AA" w:rsidRDefault="00266771" w:rsidP="00750637">
            <w:pPr>
              <w:spacing w:after="0" w:line="240" w:lineRule="auto"/>
              <w:jc w:val="center"/>
              <w:rPr>
                <w:rFonts w:ascii="Times New Roman" w:eastAsia="Times New Roman" w:hAnsi="Times New Roman"/>
                <w:b/>
                <w:bCs/>
                <w:sz w:val="24"/>
                <w:szCs w:val="24"/>
              </w:rPr>
            </w:pPr>
            <w:r w:rsidRPr="00F744AA">
              <w:rPr>
                <w:rFonts w:ascii="Times New Roman" w:eastAsia="Times New Roman" w:hAnsi="Times New Roman"/>
                <w:b/>
                <w:bCs/>
                <w:sz w:val="24"/>
                <w:szCs w:val="24"/>
              </w:rPr>
              <w:t>(8)</w:t>
            </w:r>
          </w:p>
        </w:tc>
      </w:tr>
      <w:tr w:rsidR="00F744AA" w:rsidRPr="00F744AA" w:rsidTr="00074224">
        <w:trPr>
          <w:trHeight w:val="539"/>
        </w:trPr>
        <w:tc>
          <w:tcPr>
            <w:tcW w:w="710" w:type="dxa"/>
            <w:shd w:val="clear" w:color="auto" w:fill="auto"/>
            <w:vAlign w:val="center"/>
            <w:hideMark/>
          </w:tcPr>
          <w:p w:rsidR="00F744AA" w:rsidRPr="00F744AA" w:rsidRDefault="00F744AA" w:rsidP="00750637">
            <w:pPr>
              <w:spacing w:after="0" w:line="240" w:lineRule="auto"/>
              <w:jc w:val="center"/>
              <w:rPr>
                <w:rFonts w:ascii="Times New Roman" w:eastAsia="Times New Roman" w:hAnsi="Times New Roman"/>
                <w:b/>
                <w:bCs/>
                <w:sz w:val="24"/>
                <w:szCs w:val="24"/>
              </w:rPr>
            </w:pPr>
          </w:p>
        </w:tc>
        <w:tc>
          <w:tcPr>
            <w:tcW w:w="8788" w:type="dxa"/>
            <w:gridSpan w:val="7"/>
            <w:shd w:val="clear" w:color="auto" w:fill="auto"/>
            <w:vAlign w:val="center"/>
            <w:hideMark/>
          </w:tcPr>
          <w:p w:rsidR="00F744AA" w:rsidRPr="00F744AA" w:rsidRDefault="00F744AA" w:rsidP="00F744AA">
            <w:pPr>
              <w:spacing w:after="0" w:line="240" w:lineRule="auto"/>
              <w:rPr>
                <w:rFonts w:ascii="Times New Roman" w:eastAsia="Times New Roman" w:hAnsi="Times New Roman"/>
                <w:b/>
                <w:bCs/>
                <w:sz w:val="24"/>
                <w:szCs w:val="24"/>
              </w:rPr>
            </w:pPr>
            <w:r w:rsidRPr="00F744AA">
              <w:rPr>
                <w:rFonts w:ascii="Times New Roman" w:eastAsia="Times New Roman" w:hAnsi="Times New Roman"/>
                <w:b/>
                <w:bCs/>
                <w:sz w:val="24"/>
                <w:szCs w:val="24"/>
              </w:rPr>
              <w:t>6. THUỐC ĐIỀU TRỊ KÝ SINH TRÙNG, CHỐNG NHIỄM KHUẨN</w:t>
            </w:r>
          </w:p>
        </w:tc>
      </w:tr>
      <w:tr w:rsidR="00F744AA" w:rsidRPr="00F744AA" w:rsidTr="00074224">
        <w:trPr>
          <w:trHeight w:val="539"/>
        </w:trPr>
        <w:tc>
          <w:tcPr>
            <w:tcW w:w="710" w:type="dxa"/>
            <w:shd w:val="clear" w:color="auto" w:fill="auto"/>
            <w:vAlign w:val="center"/>
            <w:hideMark/>
          </w:tcPr>
          <w:p w:rsidR="00F744AA" w:rsidRPr="00F744AA" w:rsidRDefault="00F744AA" w:rsidP="00750637">
            <w:pPr>
              <w:spacing w:after="0" w:line="240" w:lineRule="auto"/>
              <w:jc w:val="center"/>
              <w:rPr>
                <w:rFonts w:ascii="Times New Roman" w:eastAsia="Times New Roman" w:hAnsi="Times New Roman"/>
                <w:b/>
                <w:bCs/>
                <w:sz w:val="24"/>
                <w:szCs w:val="24"/>
              </w:rPr>
            </w:pPr>
          </w:p>
        </w:tc>
        <w:tc>
          <w:tcPr>
            <w:tcW w:w="8788" w:type="dxa"/>
            <w:gridSpan w:val="7"/>
            <w:shd w:val="clear" w:color="auto" w:fill="auto"/>
            <w:vAlign w:val="center"/>
            <w:hideMark/>
          </w:tcPr>
          <w:p w:rsidR="00F744AA" w:rsidRPr="00F744AA" w:rsidRDefault="00F744AA" w:rsidP="00F744AA">
            <w:pPr>
              <w:spacing w:after="0" w:line="240" w:lineRule="auto"/>
              <w:rPr>
                <w:rFonts w:ascii="Times New Roman" w:eastAsia="Times New Roman" w:hAnsi="Times New Roman"/>
                <w:b/>
                <w:bCs/>
                <w:sz w:val="24"/>
                <w:szCs w:val="24"/>
              </w:rPr>
            </w:pPr>
            <w:r w:rsidRPr="00F744AA">
              <w:rPr>
                <w:rFonts w:ascii="Times New Roman" w:eastAsia="Times New Roman" w:hAnsi="Times New Roman"/>
                <w:b/>
                <w:bCs/>
                <w:sz w:val="24"/>
                <w:szCs w:val="24"/>
              </w:rPr>
              <w:t>6.3. Thuốc chống vi rút</w:t>
            </w:r>
          </w:p>
        </w:tc>
      </w:tr>
      <w:tr w:rsidR="00F744AA" w:rsidRPr="00F744AA" w:rsidTr="00074224">
        <w:trPr>
          <w:trHeight w:val="539"/>
        </w:trPr>
        <w:tc>
          <w:tcPr>
            <w:tcW w:w="710" w:type="dxa"/>
            <w:shd w:val="clear" w:color="auto" w:fill="auto"/>
            <w:vAlign w:val="center"/>
            <w:hideMark/>
          </w:tcPr>
          <w:p w:rsidR="00F744AA" w:rsidRPr="00F744AA" w:rsidRDefault="00F744AA" w:rsidP="00750637">
            <w:pPr>
              <w:spacing w:after="0" w:line="240" w:lineRule="auto"/>
              <w:jc w:val="center"/>
              <w:rPr>
                <w:rFonts w:ascii="Times New Roman" w:eastAsia="Times New Roman" w:hAnsi="Times New Roman"/>
                <w:b/>
                <w:bCs/>
                <w:sz w:val="24"/>
                <w:szCs w:val="24"/>
              </w:rPr>
            </w:pPr>
          </w:p>
        </w:tc>
        <w:tc>
          <w:tcPr>
            <w:tcW w:w="8788" w:type="dxa"/>
            <w:gridSpan w:val="7"/>
            <w:shd w:val="clear" w:color="auto" w:fill="auto"/>
            <w:vAlign w:val="center"/>
            <w:hideMark/>
          </w:tcPr>
          <w:p w:rsidR="00F744AA" w:rsidRPr="00F744AA" w:rsidRDefault="00F744AA" w:rsidP="00F744AA">
            <w:pPr>
              <w:spacing w:after="0" w:line="240" w:lineRule="auto"/>
              <w:rPr>
                <w:rFonts w:ascii="Times New Roman" w:eastAsia="Times New Roman" w:hAnsi="Times New Roman"/>
                <w:b/>
                <w:bCs/>
                <w:sz w:val="24"/>
                <w:szCs w:val="24"/>
              </w:rPr>
            </w:pPr>
            <w:r w:rsidRPr="00F744AA">
              <w:rPr>
                <w:rFonts w:ascii="Times New Roman" w:eastAsia="Times New Roman" w:hAnsi="Times New Roman"/>
                <w:b/>
                <w:bCs/>
                <w:sz w:val="24"/>
                <w:szCs w:val="24"/>
              </w:rPr>
              <w:t>6.3.1. Thuốc điều trị HIV/AIDS</w:t>
            </w:r>
          </w:p>
        </w:tc>
      </w:tr>
      <w:tr w:rsidR="00F744AA" w:rsidRPr="006B5B80" w:rsidTr="00074224">
        <w:trPr>
          <w:trHeight w:val="539"/>
        </w:trPr>
        <w:tc>
          <w:tcPr>
            <w:tcW w:w="710" w:type="dxa"/>
            <w:shd w:val="clear" w:color="auto" w:fill="auto"/>
            <w:vAlign w:val="center"/>
            <w:hideMark/>
          </w:tcPr>
          <w:p w:rsidR="00F744AA" w:rsidRPr="006B5B80" w:rsidRDefault="00F744AA" w:rsidP="00F744AA">
            <w:pPr>
              <w:spacing w:after="0" w:line="240" w:lineRule="auto"/>
              <w:jc w:val="center"/>
              <w:rPr>
                <w:rFonts w:ascii="Times New Roman" w:eastAsia="Times New Roman" w:hAnsi="Times New Roman"/>
                <w:bCs/>
                <w:sz w:val="24"/>
                <w:szCs w:val="24"/>
              </w:rPr>
            </w:pPr>
          </w:p>
        </w:tc>
        <w:tc>
          <w:tcPr>
            <w:tcW w:w="2977" w:type="dxa"/>
            <w:shd w:val="clear" w:color="auto" w:fill="auto"/>
            <w:vAlign w:val="center"/>
            <w:hideMark/>
          </w:tcPr>
          <w:p w:rsidR="00F744AA" w:rsidRPr="006B5B80" w:rsidRDefault="00055C91" w:rsidP="009B75CA">
            <w:pPr>
              <w:spacing w:after="0" w:line="240" w:lineRule="auto"/>
              <w:rPr>
                <w:rFonts w:ascii="Times New Roman" w:eastAsia="Times New Roman" w:hAnsi="Times New Roman"/>
                <w:bCs/>
                <w:sz w:val="24"/>
                <w:szCs w:val="24"/>
              </w:rPr>
            </w:pPr>
            <w:r w:rsidRPr="006B5B80">
              <w:rPr>
                <w:rFonts w:ascii="Times New Roman" w:hAnsi="Times New Roman"/>
                <w:bCs/>
                <w:color w:val="000000"/>
                <w:sz w:val="24"/>
                <w:szCs w:val="24"/>
              </w:rPr>
              <w:t>Tenofovir + lamivudine + dolutegravir</w:t>
            </w:r>
          </w:p>
        </w:tc>
        <w:tc>
          <w:tcPr>
            <w:tcW w:w="1417" w:type="dxa"/>
            <w:shd w:val="clear" w:color="auto" w:fill="auto"/>
            <w:vAlign w:val="center"/>
            <w:hideMark/>
          </w:tcPr>
          <w:p w:rsidR="00F744AA" w:rsidRPr="006B5B80" w:rsidRDefault="00F744AA" w:rsidP="00F744AA">
            <w:pPr>
              <w:spacing w:after="0" w:line="240" w:lineRule="auto"/>
              <w:jc w:val="center"/>
              <w:rPr>
                <w:rFonts w:ascii="Times New Roman" w:eastAsia="Times New Roman" w:hAnsi="Times New Roman"/>
                <w:bCs/>
                <w:sz w:val="24"/>
                <w:szCs w:val="24"/>
                <w:lang w:val="en-US"/>
              </w:rPr>
            </w:pPr>
            <w:r w:rsidRPr="006B5B80">
              <w:rPr>
                <w:rFonts w:ascii="Times New Roman" w:eastAsia="Times New Roman" w:hAnsi="Times New Roman"/>
                <w:bCs/>
                <w:sz w:val="24"/>
                <w:szCs w:val="24"/>
                <w:lang w:val="en-US"/>
              </w:rPr>
              <w:t>Uống</w:t>
            </w:r>
          </w:p>
        </w:tc>
        <w:tc>
          <w:tcPr>
            <w:tcW w:w="496" w:type="dxa"/>
            <w:shd w:val="clear" w:color="auto" w:fill="auto"/>
            <w:vAlign w:val="center"/>
            <w:hideMark/>
          </w:tcPr>
          <w:p w:rsidR="00F744AA" w:rsidRPr="006B5B80" w:rsidRDefault="00F744AA" w:rsidP="00F744AA">
            <w:pPr>
              <w:spacing w:after="0" w:line="240" w:lineRule="auto"/>
              <w:jc w:val="center"/>
              <w:rPr>
                <w:rFonts w:ascii="Times New Roman" w:eastAsia="Times New Roman" w:hAnsi="Times New Roman"/>
                <w:sz w:val="24"/>
                <w:szCs w:val="24"/>
              </w:rPr>
            </w:pPr>
            <w:r w:rsidRPr="006B5B80">
              <w:rPr>
                <w:rFonts w:ascii="Times New Roman" w:eastAsia="Times New Roman" w:hAnsi="Times New Roman"/>
                <w:sz w:val="24"/>
                <w:szCs w:val="24"/>
              </w:rPr>
              <w:t>+</w:t>
            </w:r>
          </w:p>
        </w:tc>
        <w:tc>
          <w:tcPr>
            <w:tcW w:w="496" w:type="dxa"/>
            <w:shd w:val="clear" w:color="auto" w:fill="auto"/>
            <w:vAlign w:val="center"/>
            <w:hideMark/>
          </w:tcPr>
          <w:p w:rsidR="00F744AA" w:rsidRPr="006B5B80" w:rsidRDefault="00F744AA" w:rsidP="00F744AA">
            <w:pPr>
              <w:spacing w:after="0" w:line="240" w:lineRule="auto"/>
              <w:jc w:val="center"/>
              <w:rPr>
                <w:rFonts w:ascii="Times New Roman" w:eastAsia="Times New Roman" w:hAnsi="Times New Roman"/>
                <w:sz w:val="24"/>
                <w:szCs w:val="24"/>
              </w:rPr>
            </w:pPr>
            <w:r w:rsidRPr="006B5B80">
              <w:rPr>
                <w:rFonts w:ascii="Times New Roman" w:eastAsia="Times New Roman" w:hAnsi="Times New Roman"/>
                <w:sz w:val="24"/>
                <w:szCs w:val="24"/>
              </w:rPr>
              <w:t>+</w:t>
            </w:r>
          </w:p>
        </w:tc>
        <w:tc>
          <w:tcPr>
            <w:tcW w:w="496" w:type="dxa"/>
            <w:shd w:val="clear" w:color="auto" w:fill="auto"/>
            <w:vAlign w:val="center"/>
            <w:hideMark/>
          </w:tcPr>
          <w:p w:rsidR="00F744AA" w:rsidRPr="006B5B80" w:rsidRDefault="00F744AA" w:rsidP="00F744AA">
            <w:pPr>
              <w:spacing w:after="0" w:line="240" w:lineRule="auto"/>
              <w:jc w:val="center"/>
              <w:rPr>
                <w:rFonts w:ascii="Times New Roman" w:eastAsia="Times New Roman" w:hAnsi="Times New Roman"/>
                <w:sz w:val="24"/>
                <w:szCs w:val="24"/>
              </w:rPr>
            </w:pPr>
            <w:r w:rsidRPr="006B5B80">
              <w:rPr>
                <w:rFonts w:ascii="Times New Roman" w:eastAsia="Times New Roman" w:hAnsi="Times New Roman"/>
                <w:sz w:val="24"/>
                <w:szCs w:val="24"/>
              </w:rPr>
              <w:t>+</w:t>
            </w:r>
          </w:p>
        </w:tc>
        <w:tc>
          <w:tcPr>
            <w:tcW w:w="496" w:type="dxa"/>
            <w:shd w:val="clear" w:color="auto" w:fill="auto"/>
            <w:vAlign w:val="center"/>
            <w:hideMark/>
          </w:tcPr>
          <w:p w:rsidR="00F744AA" w:rsidRPr="006B5B80" w:rsidRDefault="00F744AA" w:rsidP="00F744AA">
            <w:pPr>
              <w:spacing w:after="0" w:line="240" w:lineRule="auto"/>
              <w:jc w:val="center"/>
              <w:rPr>
                <w:rFonts w:ascii="Times New Roman" w:eastAsia="Times New Roman" w:hAnsi="Times New Roman"/>
                <w:sz w:val="24"/>
                <w:szCs w:val="24"/>
              </w:rPr>
            </w:pPr>
          </w:p>
        </w:tc>
        <w:tc>
          <w:tcPr>
            <w:tcW w:w="2410" w:type="dxa"/>
            <w:shd w:val="clear" w:color="auto" w:fill="auto"/>
            <w:vAlign w:val="center"/>
            <w:hideMark/>
          </w:tcPr>
          <w:p w:rsidR="00F744AA" w:rsidRPr="006B5B80" w:rsidRDefault="00F744AA" w:rsidP="00F744AA">
            <w:pPr>
              <w:spacing w:after="0" w:line="240" w:lineRule="auto"/>
              <w:rPr>
                <w:rFonts w:ascii="Times New Roman" w:eastAsia="Times New Roman" w:hAnsi="Times New Roman"/>
                <w:sz w:val="24"/>
                <w:szCs w:val="24"/>
              </w:rPr>
            </w:pPr>
            <w:r w:rsidRPr="006B5B80">
              <w:rPr>
                <w:rFonts w:ascii="Times New Roman" w:eastAsia="Times New Roman" w:hAnsi="Times New Roman"/>
                <w:sz w:val="24"/>
                <w:szCs w:val="24"/>
              </w:rPr>
              <w:t>Đối với điều trị HIV/AIDS: Thuốc được cấp phát tại trạm y tế xã theo hướng dẫn quản lý, điều trị và chăm sóc của Bộ Y tế.</w:t>
            </w:r>
          </w:p>
        </w:tc>
      </w:tr>
    </w:tbl>
    <w:p w:rsidR="00266771" w:rsidRPr="00355514" w:rsidRDefault="00266771" w:rsidP="00FD4ECA">
      <w:pPr>
        <w:pStyle w:val="NormalWeb"/>
        <w:shd w:val="clear" w:color="auto" w:fill="FFFFFF"/>
        <w:spacing w:before="120" w:beforeAutospacing="0" w:after="120" w:afterAutospacing="0" w:line="234" w:lineRule="atLeast"/>
        <w:ind w:firstLine="720"/>
        <w:rPr>
          <w:b/>
          <w:bCs/>
          <w:color w:val="000000"/>
          <w:sz w:val="28"/>
          <w:szCs w:val="28"/>
        </w:rPr>
      </w:pPr>
    </w:p>
    <w:p w:rsidR="00FD4ECA" w:rsidRPr="000229FC" w:rsidRDefault="008402C3" w:rsidP="00FD4ECA">
      <w:pPr>
        <w:pStyle w:val="NormalWeb"/>
        <w:shd w:val="clear" w:color="auto" w:fill="FFFFFF"/>
        <w:spacing w:before="120" w:beforeAutospacing="0" w:after="120" w:afterAutospacing="0" w:line="234" w:lineRule="atLeast"/>
        <w:ind w:firstLine="720"/>
        <w:rPr>
          <w:color w:val="000000"/>
          <w:sz w:val="28"/>
          <w:szCs w:val="28"/>
        </w:rPr>
      </w:pPr>
      <w:r>
        <w:rPr>
          <w:b/>
          <w:bCs/>
          <w:color w:val="000000"/>
          <w:sz w:val="28"/>
          <w:szCs w:val="28"/>
        </w:rPr>
        <w:t xml:space="preserve">Điều </w:t>
      </w:r>
      <w:r w:rsidR="00C21700" w:rsidRPr="000229FC">
        <w:rPr>
          <w:b/>
          <w:bCs/>
          <w:color w:val="000000"/>
          <w:sz w:val="28"/>
          <w:szCs w:val="28"/>
        </w:rPr>
        <w:t>2</w:t>
      </w:r>
      <w:r w:rsidR="00FD4ECA" w:rsidRPr="00BC74F8">
        <w:rPr>
          <w:b/>
          <w:bCs/>
          <w:color w:val="000000"/>
          <w:sz w:val="28"/>
          <w:szCs w:val="28"/>
        </w:rPr>
        <w:t>.</w:t>
      </w:r>
      <w:r w:rsidR="00932604" w:rsidRPr="00932604">
        <w:rPr>
          <w:b/>
          <w:bCs/>
          <w:color w:val="000000"/>
          <w:sz w:val="28"/>
          <w:szCs w:val="28"/>
        </w:rPr>
        <w:t xml:space="preserve"> </w:t>
      </w:r>
      <w:r w:rsidR="00FD4ECA" w:rsidRPr="00BC74F8">
        <w:rPr>
          <w:b/>
          <w:bCs/>
          <w:color w:val="000000"/>
          <w:sz w:val="28"/>
          <w:szCs w:val="28"/>
        </w:rPr>
        <w:t>Hiệu lực thi hành</w:t>
      </w:r>
      <w:bookmarkEnd w:id="1"/>
    </w:p>
    <w:p w:rsidR="00FD4ECA" w:rsidRPr="00BD0F3C" w:rsidRDefault="00FD4ECA" w:rsidP="002F725F">
      <w:pPr>
        <w:spacing w:before="120" w:after="120" w:line="240" w:lineRule="auto"/>
        <w:ind w:firstLine="720"/>
        <w:jc w:val="both"/>
        <w:rPr>
          <w:rFonts w:ascii="Times New Roman" w:hAnsi="Times New Roman"/>
          <w:bCs/>
          <w:sz w:val="28"/>
          <w:szCs w:val="28"/>
        </w:rPr>
      </w:pPr>
      <w:r w:rsidRPr="002F725F">
        <w:rPr>
          <w:rFonts w:ascii="Times New Roman" w:hAnsi="Times New Roman"/>
          <w:bCs/>
          <w:color w:val="000000"/>
          <w:sz w:val="28"/>
          <w:szCs w:val="28"/>
        </w:rPr>
        <w:t>Thông tư này có hiệu lực thi hành kể từ</w:t>
      </w:r>
      <w:r w:rsidR="00BC74F8" w:rsidRPr="002F725F">
        <w:rPr>
          <w:rFonts w:ascii="Times New Roman" w:hAnsi="Times New Roman"/>
          <w:bCs/>
          <w:color w:val="000000"/>
          <w:sz w:val="28"/>
          <w:szCs w:val="28"/>
        </w:rPr>
        <w:t xml:space="preserve"> ngày </w:t>
      </w:r>
      <w:r w:rsidR="007323CF" w:rsidRPr="007323CF">
        <w:rPr>
          <w:rFonts w:ascii="Times New Roman" w:hAnsi="Times New Roman"/>
          <w:bCs/>
          <w:sz w:val="28"/>
          <w:szCs w:val="28"/>
        </w:rPr>
        <w:t>01</w:t>
      </w:r>
      <w:r w:rsidR="00BC74F8" w:rsidRPr="002F725F">
        <w:rPr>
          <w:rFonts w:ascii="Times New Roman" w:hAnsi="Times New Roman"/>
          <w:bCs/>
          <w:sz w:val="28"/>
          <w:szCs w:val="28"/>
        </w:rPr>
        <w:t xml:space="preserve"> tháng </w:t>
      </w:r>
      <w:r w:rsidR="00C21700" w:rsidRPr="00C21700">
        <w:rPr>
          <w:rFonts w:ascii="Times New Roman" w:hAnsi="Times New Roman"/>
          <w:bCs/>
          <w:sz w:val="28"/>
          <w:szCs w:val="28"/>
        </w:rPr>
        <w:t>01</w:t>
      </w:r>
      <w:r w:rsidR="007323CF" w:rsidRPr="007323CF">
        <w:rPr>
          <w:rFonts w:ascii="Times New Roman" w:hAnsi="Times New Roman"/>
          <w:bCs/>
          <w:sz w:val="28"/>
          <w:szCs w:val="28"/>
        </w:rPr>
        <w:t xml:space="preserve"> </w:t>
      </w:r>
      <w:r w:rsidR="00C0506C">
        <w:rPr>
          <w:rFonts w:ascii="Times New Roman" w:hAnsi="Times New Roman"/>
          <w:bCs/>
          <w:sz w:val="28"/>
          <w:szCs w:val="28"/>
        </w:rPr>
        <w:t>năm 20</w:t>
      </w:r>
      <w:r w:rsidR="00C0506C" w:rsidRPr="00C0506C">
        <w:rPr>
          <w:rFonts w:ascii="Times New Roman" w:hAnsi="Times New Roman"/>
          <w:bCs/>
          <w:sz w:val="28"/>
          <w:szCs w:val="28"/>
        </w:rPr>
        <w:t>2</w:t>
      </w:r>
      <w:r w:rsidR="00C21700" w:rsidRPr="00C21700">
        <w:rPr>
          <w:rFonts w:ascii="Times New Roman" w:hAnsi="Times New Roman"/>
          <w:bCs/>
          <w:sz w:val="28"/>
          <w:szCs w:val="28"/>
        </w:rPr>
        <w:t>1</w:t>
      </w:r>
      <w:r w:rsidRPr="002F725F">
        <w:rPr>
          <w:rFonts w:ascii="Times New Roman" w:hAnsi="Times New Roman"/>
          <w:bCs/>
          <w:sz w:val="28"/>
          <w:szCs w:val="28"/>
        </w:rPr>
        <w:t>.</w:t>
      </w:r>
    </w:p>
    <w:p w:rsidR="003D18B4" w:rsidRPr="002042E1" w:rsidRDefault="001923AB" w:rsidP="00B34CD4">
      <w:pPr>
        <w:pStyle w:val="NormalWeb"/>
        <w:shd w:val="clear" w:color="auto" w:fill="FFFFFF"/>
        <w:spacing w:before="120" w:beforeAutospacing="0" w:after="120" w:afterAutospacing="0" w:line="234" w:lineRule="atLeast"/>
        <w:ind w:firstLine="720"/>
        <w:jc w:val="both"/>
        <w:rPr>
          <w:rFonts w:eastAsia="Arial"/>
          <w:bCs/>
          <w:noProof/>
          <w:color w:val="000000"/>
          <w:spacing w:val="-4"/>
          <w:sz w:val="28"/>
          <w:szCs w:val="28"/>
          <w:lang w:eastAsia="en-US"/>
        </w:rPr>
      </w:pPr>
      <w:r w:rsidRPr="009D49DB">
        <w:rPr>
          <w:rFonts w:eastAsia="Arial"/>
          <w:bCs/>
          <w:noProof/>
          <w:color w:val="000000"/>
          <w:spacing w:val="-4"/>
          <w:sz w:val="28"/>
          <w:szCs w:val="28"/>
          <w:lang w:eastAsia="en-US"/>
        </w:rPr>
        <w:t>Trong quá trình thực hiện nếu có khó khăn, vướng mắc đề nghị các cơ quan, tổ chức, cá nhân phản ánh bằng văn bản về Bộ Y tế để xem xét, giải quyết./.</w:t>
      </w:r>
    </w:p>
    <w:p w:rsidR="002042E1" w:rsidRPr="002042E1" w:rsidRDefault="002042E1" w:rsidP="00B34CD4">
      <w:pPr>
        <w:pStyle w:val="NormalWeb"/>
        <w:shd w:val="clear" w:color="auto" w:fill="FFFFFF"/>
        <w:spacing w:before="120" w:beforeAutospacing="0" w:after="120" w:afterAutospacing="0" w:line="234" w:lineRule="atLeast"/>
        <w:ind w:firstLine="720"/>
        <w:jc w:val="both"/>
        <w:rPr>
          <w:rFonts w:eastAsia="Arial"/>
          <w:bCs/>
          <w:noProof/>
          <w:color w:val="000000"/>
          <w:spacing w:val="-4"/>
          <w:sz w:val="28"/>
          <w:szCs w:val="28"/>
          <w:lang w:eastAsia="en-US"/>
        </w:rPr>
      </w:pPr>
    </w:p>
    <w:tbl>
      <w:tblPr>
        <w:tblW w:w="9072" w:type="dxa"/>
        <w:tblInd w:w="108" w:type="dxa"/>
        <w:tblLook w:val="01E0" w:firstRow="1" w:lastRow="1" w:firstColumn="1" w:lastColumn="1" w:noHBand="0" w:noVBand="0"/>
      </w:tblPr>
      <w:tblGrid>
        <w:gridCol w:w="5529"/>
        <w:gridCol w:w="3543"/>
      </w:tblGrid>
      <w:tr w:rsidR="008B6029" w:rsidRPr="002D03D2" w:rsidTr="008B6029">
        <w:tc>
          <w:tcPr>
            <w:tcW w:w="5529" w:type="dxa"/>
          </w:tcPr>
          <w:p w:rsidR="008B6029" w:rsidRPr="005C1BAB" w:rsidRDefault="008B6029" w:rsidP="003D18B4">
            <w:pPr>
              <w:widowControl w:val="0"/>
              <w:autoSpaceDE w:val="0"/>
              <w:autoSpaceDN w:val="0"/>
              <w:adjustRightInd w:val="0"/>
              <w:spacing w:after="0" w:line="240" w:lineRule="auto"/>
              <w:mirrorIndents/>
              <w:rPr>
                <w:rFonts w:ascii="Times New Roman" w:hAnsi="Times New Roman"/>
                <w:kern w:val="2"/>
                <w:sz w:val="24"/>
                <w:szCs w:val="24"/>
              </w:rPr>
            </w:pPr>
            <w:r w:rsidRPr="005C1BAB">
              <w:rPr>
                <w:rFonts w:ascii="Times New Roman" w:hAnsi="Times New Roman"/>
                <w:b/>
                <w:bCs/>
                <w:i/>
                <w:iCs/>
                <w:kern w:val="2"/>
                <w:sz w:val="24"/>
                <w:szCs w:val="24"/>
              </w:rPr>
              <w:t>Nơi nhận:</w:t>
            </w:r>
          </w:p>
          <w:p w:rsidR="008B6029" w:rsidRPr="008B6029" w:rsidRDefault="008B6029" w:rsidP="008B6029">
            <w:pPr>
              <w:widowControl w:val="0"/>
              <w:spacing w:after="0" w:line="240" w:lineRule="auto"/>
              <w:ind w:left="284" w:hanging="142"/>
              <w:rPr>
                <w:rFonts w:ascii="Times New Roman" w:hAnsi="Times New Roman"/>
                <w:lang w:val="es-ES_tradnl"/>
              </w:rPr>
            </w:pPr>
            <w:r w:rsidRPr="008B6029">
              <w:rPr>
                <w:rFonts w:ascii="Times New Roman" w:hAnsi="Times New Roman"/>
                <w:lang w:val="es-ES_tradnl"/>
              </w:rPr>
              <w:t>- Ủy ban Các vấn đề xã hội của Q</w:t>
            </w:r>
            <w:r w:rsidR="009B75CA">
              <w:rPr>
                <w:rFonts w:ascii="Times New Roman" w:hAnsi="Times New Roman"/>
                <w:lang w:val="es-ES_tradnl"/>
              </w:rPr>
              <w:t>H</w:t>
            </w:r>
            <w:r w:rsidRPr="008B6029">
              <w:rPr>
                <w:rFonts w:ascii="Times New Roman" w:hAnsi="Times New Roman"/>
                <w:lang w:val="es-ES_tradnl"/>
              </w:rPr>
              <w:t xml:space="preserve"> (để giám sát);</w:t>
            </w:r>
          </w:p>
          <w:p w:rsidR="008B6029" w:rsidRPr="008B6029" w:rsidRDefault="008B6029" w:rsidP="008B6029">
            <w:pPr>
              <w:shd w:val="clear" w:color="auto" w:fill="FFFFFF"/>
              <w:spacing w:after="0" w:line="240" w:lineRule="auto"/>
              <w:ind w:left="284" w:hanging="142"/>
              <w:rPr>
                <w:rFonts w:ascii="Times New Roman" w:hAnsi="Times New Roman"/>
                <w:lang w:val="pl-PL"/>
              </w:rPr>
            </w:pPr>
            <w:r w:rsidRPr="008B6029">
              <w:rPr>
                <w:rFonts w:ascii="Times New Roman" w:hAnsi="Times New Roman"/>
                <w:lang w:val="es-ES_tradnl"/>
              </w:rPr>
              <w:t>- Văn phòng Chính phủ (Vụ KGVX; Công báo; Cổng thông tin điện tử)</w:t>
            </w:r>
            <w:r w:rsidRPr="008B6029">
              <w:rPr>
                <w:rFonts w:ascii="Times New Roman" w:hAnsi="Times New Roman"/>
                <w:lang w:val="pl-PL"/>
              </w:rPr>
              <w:t>;</w:t>
            </w:r>
          </w:p>
          <w:p w:rsidR="008B6029" w:rsidRPr="008B6029" w:rsidRDefault="008B6029" w:rsidP="008B6029">
            <w:pPr>
              <w:shd w:val="clear" w:color="auto" w:fill="FFFFFF"/>
              <w:spacing w:after="0" w:line="240" w:lineRule="auto"/>
              <w:ind w:left="284" w:hanging="142"/>
              <w:rPr>
                <w:rFonts w:ascii="Times New Roman" w:hAnsi="Times New Roman"/>
                <w:lang w:val="pl-PL"/>
              </w:rPr>
            </w:pPr>
            <w:r w:rsidRPr="008B6029">
              <w:rPr>
                <w:rFonts w:ascii="Times New Roman" w:hAnsi="Times New Roman"/>
                <w:lang w:val="pl-PL"/>
              </w:rPr>
              <w:t xml:space="preserve">- </w:t>
            </w:r>
            <w:r w:rsidR="0092796A">
              <w:rPr>
                <w:rFonts w:ascii="Times New Roman" w:hAnsi="Times New Roman"/>
                <w:lang w:val="pl-PL"/>
              </w:rPr>
              <w:t>Phó thủ tướng Vũ Đức Đam</w:t>
            </w:r>
            <w:r w:rsidRPr="008B6029">
              <w:rPr>
                <w:rFonts w:ascii="Times New Roman" w:hAnsi="Times New Roman"/>
                <w:lang w:val="pl-PL"/>
              </w:rPr>
              <w:t xml:space="preserve"> (để báo cáo);</w:t>
            </w:r>
          </w:p>
          <w:p w:rsidR="008B6029" w:rsidRPr="008B6029" w:rsidRDefault="008B6029" w:rsidP="008B6029">
            <w:pPr>
              <w:shd w:val="clear" w:color="auto" w:fill="FFFFFF"/>
              <w:spacing w:after="0" w:line="240" w:lineRule="auto"/>
              <w:ind w:left="284" w:hanging="142"/>
              <w:rPr>
                <w:rFonts w:ascii="Times New Roman" w:hAnsi="Times New Roman"/>
                <w:lang w:val="pl-PL"/>
              </w:rPr>
            </w:pPr>
            <w:r w:rsidRPr="008B6029">
              <w:rPr>
                <w:rFonts w:ascii="Times New Roman" w:hAnsi="Times New Roman"/>
                <w:lang w:val="pl-PL"/>
              </w:rPr>
              <w:t>- Các Thứ trưở</w:t>
            </w:r>
            <w:r w:rsidR="005C54D9">
              <w:rPr>
                <w:rFonts w:ascii="Times New Roman" w:hAnsi="Times New Roman"/>
                <w:lang w:val="pl-PL"/>
              </w:rPr>
              <w:t>ng</w:t>
            </w:r>
            <w:r w:rsidRPr="008B6029">
              <w:rPr>
                <w:rFonts w:ascii="Times New Roman" w:hAnsi="Times New Roman"/>
                <w:lang w:val="pl-PL"/>
              </w:rPr>
              <w:t>;</w:t>
            </w:r>
          </w:p>
          <w:p w:rsidR="008B6029" w:rsidRPr="008B6029" w:rsidRDefault="008B6029" w:rsidP="008B6029">
            <w:pPr>
              <w:shd w:val="clear" w:color="auto" w:fill="FFFFFF"/>
              <w:spacing w:after="0" w:line="240" w:lineRule="auto"/>
              <w:ind w:left="284" w:hanging="142"/>
              <w:rPr>
                <w:rFonts w:ascii="Times New Roman" w:hAnsi="Times New Roman"/>
                <w:lang w:val="pl-PL"/>
              </w:rPr>
            </w:pPr>
            <w:r w:rsidRPr="008B6029">
              <w:rPr>
                <w:rFonts w:ascii="Times New Roman" w:hAnsi="Times New Roman"/>
                <w:lang w:val="pl-PL"/>
              </w:rPr>
              <w:t>- Các Bộ, cơ quan ngang Bộ, cơ quan thuộc CP;</w:t>
            </w:r>
          </w:p>
          <w:p w:rsidR="008B6029" w:rsidRPr="008B6029" w:rsidRDefault="008B6029" w:rsidP="008B6029">
            <w:pPr>
              <w:shd w:val="clear" w:color="auto" w:fill="FFFFFF"/>
              <w:spacing w:after="0" w:line="240" w:lineRule="auto"/>
              <w:ind w:left="284" w:hanging="142"/>
              <w:rPr>
                <w:rFonts w:ascii="Times New Roman" w:hAnsi="Times New Roman"/>
                <w:lang w:val="pl-PL"/>
              </w:rPr>
            </w:pPr>
            <w:r w:rsidRPr="008B6029">
              <w:rPr>
                <w:rFonts w:ascii="Times New Roman" w:hAnsi="Times New Roman"/>
                <w:lang w:val="pl-PL"/>
              </w:rPr>
              <w:t xml:space="preserve">- Bảo hiểm xã hội Việt Nam; </w:t>
            </w:r>
          </w:p>
          <w:p w:rsidR="008B6029" w:rsidRPr="008B6029" w:rsidRDefault="008B6029" w:rsidP="008B6029">
            <w:pPr>
              <w:shd w:val="clear" w:color="auto" w:fill="FFFFFF"/>
              <w:spacing w:after="0" w:line="240" w:lineRule="auto"/>
              <w:ind w:left="284" w:hanging="142"/>
              <w:rPr>
                <w:rFonts w:ascii="Times New Roman" w:hAnsi="Times New Roman"/>
                <w:lang w:val="pl-PL"/>
              </w:rPr>
            </w:pPr>
            <w:r w:rsidRPr="008B6029">
              <w:rPr>
                <w:rFonts w:ascii="Times New Roman" w:hAnsi="Times New Roman"/>
                <w:lang w:val="pl-PL"/>
              </w:rPr>
              <w:t>- UBND các tỉnh, thành phố trực thuộc TW;</w:t>
            </w:r>
          </w:p>
          <w:p w:rsidR="008B6029" w:rsidRPr="008B6029" w:rsidRDefault="008B6029" w:rsidP="008B6029">
            <w:pPr>
              <w:shd w:val="clear" w:color="auto" w:fill="FFFFFF"/>
              <w:spacing w:after="0" w:line="240" w:lineRule="auto"/>
              <w:ind w:left="284" w:hanging="142"/>
              <w:rPr>
                <w:rFonts w:ascii="Times New Roman" w:hAnsi="Times New Roman"/>
                <w:lang w:val="pl-PL"/>
              </w:rPr>
            </w:pPr>
            <w:r w:rsidRPr="008B6029">
              <w:rPr>
                <w:rFonts w:ascii="Times New Roman" w:hAnsi="Times New Roman"/>
                <w:lang w:val="pl-PL"/>
              </w:rPr>
              <w:t>- Kiểm toán Nhà nước;</w:t>
            </w:r>
          </w:p>
          <w:p w:rsidR="008B6029" w:rsidRPr="008B6029" w:rsidRDefault="008B6029" w:rsidP="008B6029">
            <w:pPr>
              <w:shd w:val="clear" w:color="auto" w:fill="FFFFFF"/>
              <w:spacing w:after="0" w:line="240" w:lineRule="auto"/>
              <w:ind w:left="284" w:hanging="142"/>
              <w:rPr>
                <w:rFonts w:ascii="Times New Roman" w:hAnsi="Times New Roman"/>
                <w:lang w:val="pl-PL"/>
              </w:rPr>
            </w:pPr>
            <w:r w:rsidRPr="008B6029">
              <w:rPr>
                <w:rFonts w:ascii="Times New Roman" w:hAnsi="Times New Roman"/>
                <w:lang w:val="pl-PL"/>
              </w:rPr>
              <w:t>- Sở Y tế các tỉnh, thành phố trực thuộc TW;</w:t>
            </w:r>
          </w:p>
          <w:p w:rsidR="008B6029" w:rsidRPr="008B6029" w:rsidRDefault="008B6029" w:rsidP="008B6029">
            <w:pPr>
              <w:keepNext/>
              <w:shd w:val="clear" w:color="auto" w:fill="FFFFFF"/>
              <w:spacing w:after="0" w:line="240" w:lineRule="auto"/>
              <w:ind w:left="284" w:right="-431" w:hanging="142"/>
              <w:outlineLvl w:val="0"/>
              <w:rPr>
                <w:rFonts w:ascii="Times New Roman" w:eastAsia="Batang" w:hAnsi="Times New Roman"/>
                <w:lang w:val="pl-PL"/>
              </w:rPr>
            </w:pPr>
            <w:r w:rsidRPr="008B6029">
              <w:rPr>
                <w:rFonts w:ascii="Times New Roman" w:eastAsia="Batang" w:hAnsi="Times New Roman"/>
                <w:lang w:val="pl-PL"/>
              </w:rPr>
              <w:t>- Bảo hiểm xã hội Bộ Quốc phòng;</w:t>
            </w:r>
          </w:p>
          <w:p w:rsidR="008B6029" w:rsidRPr="008B6029" w:rsidRDefault="008B6029" w:rsidP="008B6029">
            <w:pPr>
              <w:shd w:val="clear" w:color="auto" w:fill="FFFFFF"/>
              <w:spacing w:after="0" w:line="240" w:lineRule="auto"/>
              <w:ind w:left="284" w:hanging="142"/>
              <w:rPr>
                <w:rFonts w:ascii="Times New Roman" w:hAnsi="Times New Roman"/>
                <w:lang w:val="pl-PL"/>
              </w:rPr>
            </w:pPr>
            <w:r w:rsidRPr="008B6029">
              <w:rPr>
                <w:rFonts w:ascii="Times New Roman" w:hAnsi="Times New Roman"/>
                <w:lang w:val="pl-PL"/>
              </w:rPr>
              <w:t>- Cục Kiểm tra văn bản QPPL (Bộ Tư pháp);</w:t>
            </w:r>
          </w:p>
          <w:p w:rsidR="008B6029" w:rsidRPr="008B6029" w:rsidRDefault="008B6029" w:rsidP="008B6029">
            <w:pPr>
              <w:keepNext/>
              <w:shd w:val="clear" w:color="auto" w:fill="FFFFFF"/>
              <w:spacing w:after="0" w:line="240" w:lineRule="auto"/>
              <w:ind w:left="284" w:right="-431" w:hanging="142"/>
              <w:outlineLvl w:val="0"/>
              <w:rPr>
                <w:rFonts w:ascii="Times New Roman" w:eastAsia="Batang" w:hAnsi="Times New Roman"/>
                <w:lang w:val="pl-PL"/>
              </w:rPr>
            </w:pPr>
            <w:r w:rsidRPr="008B6029">
              <w:rPr>
                <w:rFonts w:ascii="Times New Roman" w:eastAsia="Batang" w:hAnsi="Times New Roman"/>
                <w:lang w:val="pl-PL"/>
              </w:rPr>
              <w:t>- Các BV, Viện có giường bệnh trực thuộc Bộ Y tế;</w:t>
            </w:r>
          </w:p>
          <w:p w:rsidR="008B6029" w:rsidRPr="008B6029" w:rsidRDefault="008B6029" w:rsidP="008B6029">
            <w:pPr>
              <w:keepNext/>
              <w:shd w:val="clear" w:color="auto" w:fill="FFFFFF"/>
              <w:spacing w:after="0" w:line="240" w:lineRule="auto"/>
              <w:ind w:left="284" w:hanging="142"/>
              <w:outlineLvl w:val="0"/>
              <w:rPr>
                <w:rFonts w:ascii="Times New Roman" w:eastAsia="Batang" w:hAnsi="Times New Roman"/>
                <w:lang w:val="pl-PL"/>
              </w:rPr>
            </w:pPr>
            <w:r w:rsidRPr="008B6029">
              <w:rPr>
                <w:rFonts w:ascii="Times New Roman" w:eastAsia="Batang" w:hAnsi="Times New Roman"/>
                <w:lang w:val="pl-PL"/>
              </w:rPr>
              <w:t>- Cục Quân Y- BQP; Cục Y tế - BCA;</w:t>
            </w:r>
          </w:p>
          <w:p w:rsidR="008B6029" w:rsidRPr="008B6029" w:rsidRDefault="008B6029" w:rsidP="008B6029">
            <w:pPr>
              <w:keepNext/>
              <w:shd w:val="clear" w:color="auto" w:fill="FFFFFF"/>
              <w:spacing w:after="0" w:line="240" w:lineRule="auto"/>
              <w:ind w:left="284" w:hanging="142"/>
              <w:outlineLvl w:val="0"/>
              <w:rPr>
                <w:rFonts w:ascii="Times New Roman" w:eastAsia="Batang" w:hAnsi="Times New Roman"/>
                <w:lang w:val="pl-PL"/>
              </w:rPr>
            </w:pPr>
            <w:r w:rsidRPr="008B6029">
              <w:rPr>
                <w:rFonts w:ascii="Times New Roman" w:eastAsia="Batang" w:hAnsi="Times New Roman"/>
                <w:lang w:val="pl-PL"/>
              </w:rPr>
              <w:t xml:space="preserve">  Cục Y tế - Bộ GT - VT;</w:t>
            </w:r>
          </w:p>
          <w:p w:rsidR="008B6029" w:rsidRDefault="008B6029" w:rsidP="008B6029">
            <w:pPr>
              <w:keepNext/>
              <w:shd w:val="clear" w:color="auto" w:fill="FFFFFF"/>
              <w:spacing w:after="0" w:line="240" w:lineRule="auto"/>
              <w:ind w:left="284" w:right="-431" w:hanging="142"/>
              <w:outlineLvl w:val="0"/>
              <w:rPr>
                <w:rFonts w:ascii="Times New Roman" w:eastAsia="Batang" w:hAnsi="Times New Roman"/>
                <w:lang w:val="es-ES"/>
              </w:rPr>
            </w:pPr>
            <w:r w:rsidRPr="008B6029">
              <w:rPr>
                <w:rFonts w:ascii="Times New Roman" w:eastAsia="Batang" w:hAnsi="Times New Roman"/>
                <w:lang w:val="es-ES"/>
              </w:rPr>
              <w:t>- Y tế các bộ, ngành;</w:t>
            </w:r>
          </w:p>
          <w:p w:rsidR="007D43D2" w:rsidRPr="008B6029" w:rsidRDefault="007D43D2" w:rsidP="008B6029">
            <w:pPr>
              <w:keepNext/>
              <w:shd w:val="clear" w:color="auto" w:fill="FFFFFF"/>
              <w:spacing w:after="0" w:line="240" w:lineRule="auto"/>
              <w:ind w:left="284" w:right="-431" w:hanging="142"/>
              <w:outlineLvl w:val="0"/>
              <w:rPr>
                <w:rFonts w:ascii="Times New Roman" w:eastAsia="Batang" w:hAnsi="Times New Roman"/>
                <w:lang w:val="es-ES"/>
              </w:rPr>
            </w:pPr>
            <w:r>
              <w:rPr>
                <w:rFonts w:ascii="Times New Roman" w:eastAsia="Batang" w:hAnsi="Times New Roman"/>
                <w:lang w:val="es-ES"/>
              </w:rPr>
              <w:t>- Hiệp hội BV tư nhân;</w:t>
            </w:r>
          </w:p>
          <w:p w:rsidR="008B6029" w:rsidRPr="008B6029" w:rsidRDefault="008B6029" w:rsidP="008B6029">
            <w:pPr>
              <w:shd w:val="clear" w:color="auto" w:fill="FFFFFF"/>
              <w:spacing w:after="0" w:line="240" w:lineRule="auto"/>
              <w:ind w:left="284" w:hanging="142"/>
              <w:rPr>
                <w:rFonts w:ascii="Times New Roman" w:hAnsi="Times New Roman"/>
                <w:lang w:val="pl-PL"/>
              </w:rPr>
            </w:pPr>
            <w:r w:rsidRPr="008B6029">
              <w:rPr>
                <w:rFonts w:ascii="Times New Roman" w:eastAsia="Batang" w:hAnsi="Times New Roman"/>
                <w:lang w:val="pl-PL"/>
              </w:rPr>
              <w:t>- Các Vụ, Cục, TC, TTrB, VPB;</w:t>
            </w:r>
          </w:p>
          <w:p w:rsidR="008B6029" w:rsidRPr="008B6029" w:rsidRDefault="008B6029" w:rsidP="008B6029">
            <w:pPr>
              <w:keepNext/>
              <w:shd w:val="clear" w:color="auto" w:fill="FFFFFF"/>
              <w:spacing w:after="0" w:line="240" w:lineRule="auto"/>
              <w:ind w:left="284" w:right="-431" w:hanging="142"/>
              <w:outlineLvl w:val="0"/>
              <w:rPr>
                <w:rFonts w:ascii="Times New Roman" w:eastAsia="Batang" w:hAnsi="Times New Roman"/>
                <w:lang w:val="pl-PL"/>
              </w:rPr>
            </w:pPr>
            <w:r w:rsidRPr="008B6029">
              <w:rPr>
                <w:rFonts w:ascii="Times New Roman" w:eastAsia="Batang" w:hAnsi="Times New Roman"/>
                <w:lang w:val="pl-PL"/>
              </w:rPr>
              <w:t xml:space="preserve">- Cổng </w:t>
            </w:r>
            <w:r w:rsidR="007D43D2">
              <w:rPr>
                <w:rFonts w:ascii="Times New Roman" w:eastAsia="Batang" w:hAnsi="Times New Roman"/>
                <w:lang w:val="pl-PL"/>
              </w:rPr>
              <w:t>T</w:t>
            </w:r>
            <w:r w:rsidRPr="008B6029">
              <w:rPr>
                <w:rFonts w:ascii="Times New Roman" w:eastAsia="Batang" w:hAnsi="Times New Roman"/>
                <w:lang w:val="pl-PL"/>
              </w:rPr>
              <w:t>hông tin điện tử BYT;</w:t>
            </w:r>
          </w:p>
          <w:p w:rsidR="008B6029" w:rsidRPr="002D03D2" w:rsidRDefault="00A97EFE" w:rsidP="008B6029">
            <w:pPr>
              <w:keepNext/>
              <w:spacing w:after="0" w:line="240" w:lineRule="auto"/>
              <w:ind w:right="-431"/>
              <w:mirrorIndents/>
              <w:outlineLvl w:val="0"/>
              <w:rPr>
                <w:rFonts w:ascii="Times New Roman" w:eastAsia="Batang" w:hAnsi="Times New Roman"/>
                <w:lang w:val="pl-PL"/>
              </w:rPr>
            </w:pPr>
            <w:r>
              <w:rPr>
                <w:rFonts w:ascii="Times New Roman" w:eastAsia="Batang" w:hAnsi="Times New Roman"/>
                <w:lang w:val="nl-NL"/>
              </w:rPr>
              <w:t xml:space="preserve">   </w:t>
            </w:r>
            <w:r w:rsidR="008B6029" w:rsidRPr="008B6029">
              <w:rPr>
                <w:rFonts w:ascii="Times New Roman" w:eastAsia="Batang" w:hAnsi="Times New Roman"/>
                <w:lang w:val="nl-NL"/>
              </w:rPr>
              <w:t>- Lưu: VT, BH (02), PC (02).</w:t>
            </w:r>
          </w:p>
        </w:tc>
        <w:tc>
          <w:tcPr>
            <w:tcW w:w="3543" w:type="dxa"/>
          </w:tcPr>
          <w:p w:rsidR="008B6029" w:rsidRPr="003D18B4" w:rsidRDefault="009B75CA" w:rsidP="00B34CD4">
            <w:pPr>
              <w:spacing w:before="120" w:after="0" w:line="240" w:lineRule="auto"/>
              <w:mirrorIndents/>
              <w:jc w:val="center"/>
              <w:rPr>
                <w:rFonts w:ascii="Times New Roman" w:hAnsi="Times New Roman"/>
                <w:b/>
                <w:kern w:val="2"/>
                <w:sz w:val="28"/>
                <w:szCs w:val="28"/>
              </w:rPr>
            </w:pPr>
            <w:r>
              <w:rPr>
                <w:rFonts w:ascii="Times New Roman" w:hAnsi="Times New Roman"/>
                <w:b/>
                <w:kern w:val="2"/>
                <w:sz w:val="28"/>
                <w:szCs w:val="28"/>
                <w:lang w:val="en-US"/>
              </w:rPr>
              <w:t>Q</w:t>
            </w:r>
            <w:r w:rsidR="008B6029" w:rsidRPr="003D18B4">
              <w:rPr>
                <w:rFonts w:ascii="Times New Roman" w:hAnsi="Times New Roman"/>
                <w:b/>
                <w:kern w:val="2"/>
                <w:sz w:val="28"/>
                <w:szCs w:val="28"/>
              </w:rPr>
              <w:t>. BỘ TRƯỞNG</w:t>
            </w:r>
          </w:p>
          <w:p w:rsidR="008B6029" w:rsidRPr="003D18B4" w:rsidRDefault="008B6029" w:rsidP="003D18B4">
            <w:pPr>
              <w:spacing w:after="0" w:line="240" w:lineRule="auto"/>
              <w:mirrorIndents/>
              <w:jc w:val="center"/>
              <w:rPr>
                <w:rFonts w:ascii="Times New Roman" w:hAnsi="Times New Roman"/>
                <w:b/>
                <w:kern w:val="2"/>
                <w:sz w:val="28"/>
                <w:szCs w:val="28"/>
              </w:rPr>
            </w:pPr>
          </w:p>
          <w:p w:rsidR="00705A96" w:rsidRDefault="00705A96" w:rsidP="009B75CA">
            <w:pPr>
              <w:spacing w:after="0" w:line="240" w:lineRule="auto"/>
              <w:mirrorIndents/>
              <w:jc w:val="center"/>
              <w:rPr>
                <w:rFonts w:ascii="Times New Roman" w:hAnsi="Times New Roman"/>
                <w:b/>
                <w:kern w:val="2"/>
                <w:sz w:val="28"/>
                <w:szCs w:val="28"/>
              </w:rPr>
            </w:pPr>
          </w:p>
          <w:p w:rsidR="00705A96" w:rsidRDefault="00705A96" w:rsidP="009B75CA">
            <w:pPr>
              <w:spacing w:after="0" w:line="240" w:lineRule="auto"/>
              <w:mirrorIndents/>
              <w:jc w:val="center"/>
              <w:rPr>
                <w:rFonts w:ascii="Times New Roman" w:hAnsi="Times New Roman"/>
                <w:b/>
                <w:kern w:val="2"/>
                <w:sz w:val="28"/>
                <w:szCs w:val="28"/>
              </w:rPr>
            </w:pPr>
          </w:p>
          <w:p w:rsidR="00705A96" w:rsidRDefault="00705A96" w:rsidP="009B75CA">
            <w:pPr>
              <w:spacing w:after="0" w:line="240" w:lineRule="auto"/>
              <w:mirrorIndents/>
              <w:jc w:val="center"/>
              <w:rPr>
                <w:rFonts w:ascii="Times New Roman" w:hAnsi="Times New Roman"/>
                <w:b/>
                <w:kern w:val="2"/>
                <w:sz w:val="28"/>
                <w:szCs w:val="28"/>
              </w:rPr>
            </w:pPr>
          </w:p>
          <w:p w:rsidR="00705A96" w:rsidRDefault="00705A96" w:rsidP="009B75CA">
            <w:pPr>
              <w:spacing w:after="0" w:line="240" w:lineRule="auto"/>
              <w:mirrorIndents/>
              <w:jc w:val="center"/>
              <w:rPr>
                <w:rFonts w:ascii="Times New Roman" w:hAnsi="Times New Roman"/>
                <w:b/>
                <w:kern w:val="2"/>
                <w:sz w:val="28"/>
                <w:szCs w:val="28"/>
              </w:rPr>
            </w:pPr>
          </w:p>
          <w:p w:rsidR="00705A96" w:rsidRDefault="00705A96" w:rsidP="009B75CA">
            <w:pPr>
              <w:spacing w:after="0" w:line="240" w:lineRule="auto"/>
              <w:mirrorIndents/>
              <w:jc w:val="center"/>
              <w:rPr>
                <w:rFonts w:ascii="Times New Roman" w:hAnsi="Times New Roman"/>
                <w:b/>
                <w:kern w:val="2"/>
                <w:sz w:val="28"/>
                <w:szCs w:val="28"/>
              </w:rPr>
            </w:pPr>
          </w:p>
          <w:p w:rsidR="00705A96" w:rsidRDefault="00705A96" w:rsidP="009B75CA">
            <w:pPr>
              <w:spacing w:after="0" w:line="240" w:lineRule="auto"/>
              <w:mirrorIndents/>
              <w:jc w:val="center"/>
              <w:rPr>
                <w:rFonts w:ascii="Times New Roman" w:hAnsi="Times New Roman"/>
                <w:b/>
                <w:kern w:val="2"/>
                <w:sz w:val="28"/>
                <w:szCs w:val="28"/>
              </w:rPr>
            </w:pPr>
          </w:p>
          <w:p w:rsidR="008B6029" w:rsidRPr="002D03D2" w:rsidRDefault="008B6029" w:rsidP="009B75CA">
            <w:pPr>
              <w:spacing w:after="0" w:line="240" w:lineRule="auto"/>
              <w:mirrorIndents/>
              <w:jc w:val="center"/>
              <w:rPr>
                <w:rFonts w:ascii="Times New Roman" w:hAnsi="Times New Roman"/>
                <w:b/>
                <w:kern w:val="2"/>
                <w:sz w:val="28"/>
                <w:szCs w:val="28"/>
              </w:rPr>
            </w:pPr>
            <w:bookmarkStart w:id="2" w:name="_GoBack"/>
            <w:bookmarkEnd w:id="2"/>
            <w:r w:rsidRPr="003D18B4">
              <w:rPr>
                <w:rFonts w:ascii="Times New Roman" w:hAnsi="Times New Roman"/>
                <w:b/>
                <w:kern w:val="2"/>
                <w:sz w:val="28"/>
                <w:szCs w:val="28"/>
              </w:rPr>
              <w:t xml:space="preserve">Nguyễn </w:t>
            </w:r>
            <w:r w:rsidR="009B75CA">
              <w:rPr>
                <w:rFonts w:ascii="Times New Roman" w:hAnsi="Times New Roman"/>
                <w:b/>
                <w:kern w:val="2"/>
                <w:sz w:val="28"/>
                <w:szCs w:val="28"/>
                <w:lang w:val="pl-PL"/>
              </w:rPr>
              <w:t>Thanh Long</w:t>
            </w:r>
          </w:p>
        </w:tc>
      </w:tr>
    </w:tbl>
    <w:p w:rsidR="000D792F" w:rsidRPr="00F06D4E" w:rsidRDefault="000D792F" w:rsidP="00DD5610">
      <w:pPr>
        <w:spacing w:after="0" w:line="240" w:lineRule="auto"/>
        <w:rPr>
          <w:rFonts w:ascii="Times New Roman" w:hAnsi="Times New Roman"/>
          <w:b/>
          <w:sz w:val="26"/>
          <w:szCs w:val="26"/>
          <w:lang w:val="es-ES"/>
        </w:rPr>
      </w:pPr>
    </w:p>
    <w:sectPr w:rsidR="000D792F" w:rsidRPr="00F06D4E" w:rsidSect="0064557B">
      <w:headerReference w:type="default" r:id="rId8"/>
      <w:footerReference w:type="default" r:id="rId9"/>
      <w:pgSz w:w="11907" w:h="16840" w:code="9"/>
      <w:pgMar w:top="1134" w:right="1134" w:bottom="1134" w:left="1701" w:header="720" w:footer="28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6CA" w:rsidRDefault="00FD76CA" w:rsidP="00FB1E4B">
      <w:pPr>
        <w:spacing w:after="0" w:line="240" w:lineRule="auto"/>
      </w:pPr>
      <w:r>
        <w:separator/>
      </w:r>
    </w:p>
  </w:endnote>
  <w:endnote w:type="continuationSeparator" w:id="0">
    <w:p w:rsidR="00FD76CA" w:rsidRDefault="00FD76CA" w:rsidP="00FB1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B53" w:rsidRPr="00FB1E4B" w:rsidRDefault="00E76B53">
    <w:pPr>
      <w:pStyle w:val="Footer"/>
      <w:jc w:val="right"/>
      <w:rPr>
        <w:rFonts w:ascii="Times New Roman" w:hAnsi="Times New Roman"/>
        <w:sz w:val="24"/>
        <w:szCs w:val="24"/>
      </w:rPr>
    </w:pPr>
  </w:p>
  <w:p w:rsidR="00E76B53" w:rsidRDefault="00E76B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6CA" w:rsidRDefault="00FD76CA" w:rsidP="00FB1E4B">
      <w:pPr>
        <w:spacing w:after="0" w:line="240" w:lineRule="auto"/>
      </w:pPr>
      <w:r>
        <w:separator/>
      </w:r>
    </w:p>
  </w:footnote>
  <w:footnote w:type="continuationSeparator" w:id="0">
    <w:p w:rsidR="00FD76CA" w:rsidRDefault="00FD76CA" w:rsidP="00FB1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9144"/>
      <w:docPartObj>
        <w:docPartGallery w:val="Page Numbers (Top of Page)"/>
        <w:docPartUnique/>
      </w:docPartObj>
    </w:sdtPr>
    <w:sdtEndPr/>
    <w:sdtContent>
      <w:p w:rsidR="0064557B" w:rsidRDefault="00241E4A">
        <w:pPr>
          <w:pStyle w:val="Header"/>
          <w:jc w:val="center"/>
        </w:pPr>
        <w:r w:rsidRPr="0064557B">
          <w:rPr>
            <w:rFonts w:ascii="Times New Roman" w:hAnsi="Times New Roman"/>
            <w:sz w:val="26"/>
            <w:szCs w:val="26"/>
          </w:rPr>
          <w:fldChar w:fldCharType="begin"/>
        </w:r>
        <w:r w:rsidR="0064557B" w:rsidRPr="0064557B">
          <w:rPr>
            <w:rFonts w:ascii="Times New Roman" w:hAnsi="Times New Roman"/>
            <w:sz w:val="26"/>
            <w:szCs w:val="26"/>
          </w:rPr>
          <w:instrText xml:space="preserve"> PAGE   \* MERGEFORMAT </w:instrText>
        </w:r>
        <w:r w:rsidRPr="0064557B">
          <w:rPr>
            <w:rFonts w:ascii="Times New Roman" w:hAnsi="Times New Roman"/>
            <w:sz w:val="26"/>
            <w:szCs w:val="26"/>
          </w:rPr>
          <w:fldChar w:fldCharType="separate"/>
        </w:r>
        <w:r w:rsidR="00705A96">
          <w:rPr>
            <w:rFonts w:ascii="Times New Roman" w:hAnsi="Times New Roman"/>
            <w:sz w:val="26"/>
            <w:szCs w:val="26"/>
          </w:rPr>
          <w:t>2</w:t>
        </w:r>
        <w:r w:rsidRPr="0064557B">
          <w:rPr>
            <w:rFonts w:ascii="Times New Roman" w:hAnsi="Times New Roman"/>
            <w:sz w:val="26"/>
            <w:szCs w:val="26"/>
          </w:rPr>
          <w:fldChar w:fldCharType="end"/>
        </w:r>
      </w:p>
    </w:sdtContent>
  </w:sdt>
  <w:p w:rsidR="0064557B" w:rsidRDefault="0064557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C4C88"/>
    <w:multiLevelType w:val="hybridMultilevel"/>
    <w:tmpl w:val="BACCDA5C"/>
    <w:lvl w:ilvl="0" w:tplc="9190D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E2131C"/>
    <w:multiLevelType w:val="hybridMultilevel"/>
    <w:tmpl w:val="70C4863C"/>
    <w:lvl w:ilvl="0" w:tplc="12F4A0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8512A2"/>
    <w:multiLevelType w:val="hybridMultilevel"/>
    <w:tmpl w:val="F962CE62"/>
    <w:lvl w:ilvl="0" w:tplc="47FC0C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A81B44"/>
    <w:multiLevelType w:val="hybridMultilevel"/>
    <w:tmpl w:val="20420224"/>
    <w:lvl w:ilvl="0" w:tplc="155EF4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838703B"/>
    <w:multiLevelType w:val="hybridMultilevel"/>
    <w:tmpl w:val="0A92EB70"/>
    <w:lvl w:ilvl="0" w:tplc="429AA3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D792F"/>
    <w:rsid w:val="00007B88"/>
    <w:rsid w:val="00020D4A"/>
    <w:rsid w:val="00021408"/>
    <w:rsid w:val="000229FC"/>
    <w:rsid w:val="00024742"/>
    <w:rsid w:val="0002528A"/>
    <w:rsid w:val="000318FD"/>
    <w:rsid w:val="00032545"/>
    <w:rsid w:val="000438E0"/>
    <w:rsid w:val="00046458"/>
    <w:rsid w:val="00050774"/>
    <w:rsid w:val="00055C91"/>
    <w:rsid w:val="0005700C"/>
    <w:rsid w:val="00061CEC"/>
    <w:rsid w:val="00067FC3"/>
    <w:rsid w:val="000737FB"/>
    <w:rsid w:val="00074224"/>
    <w:rsid w:val="00091C9B"/>
    <w:rsid w:val="000925C2"/>
    <w:rsid w:val="000A2524"/>
    <w:rsid w:val="000B12D2"/>
    <w:rsid w:val="000D792F"/>
    <w:rsid w:val="000F3C62"/>
    <w:rsid w:val="000F4CDC"/>
    <w:rsid w:val="000F7AE8"/>
    <w:rsid w:val="00106DB6"/>
    <w:rsid w:val="00107281"/>
    <w:rsid w:val="0011664E"/>
    <w:rsid w:val="00134B1F"/>
    <w:rsid w:val="001512D6"/>
    <w:rsid w:val="00153F74"/>
    <w:rsid w:val="00177D9A"/>
    <w:rsid w:val="00181EDB"/>
    <w:rsid w:val="001923AB"/>
    <w:rsid w:val="001B3F8B"/>
    <w:rsid w:val="001B7AD4"/>
    <w:rsid w:val="001D0226"/>
    <w:rsid w:val="001D097D"/>
    <w:rsid w:val="001D16C6"/>
    <w:rsid w:val="001D57C8"/>
    <w:rsid w:val="001E409A"/>
    <w:rsid w:val="002042E1"/>
    <w:rsid w:val="00204C7D"/>
    <w:rsid w:val="00211B43"/>
    <w:rsid w:val="002142A5"/>
    <w:rsid w:val="00214B0A"/>
    <w:rsid w:val="002357C9"/>
    <w:rsid w:val="00241E4A"/>
    <w:rsid w:val="00244931"/>
    <w:rsid w:val="0024640A"/>
    <w:rsid w:val="0025081D"/>
    <w:rsid w:val="002563A5"/>
    <w:rsid w:val="00262CC0"/>
    <w:rsid w:val="00266771"/>
    <w:rsid w:val="00280A4A"/>
    <w:rsid w:val="00285FAE"/>
    <w:rsid w:val="00287D03"/>
    <w:rsid w:val="00294AAB"/>
    <w:rsid w:val="00296318"/>
    <w:rsid w:val="00297482"/>
    <w:rsid w:val="00297938"/>
    <w:rsid w:val="002A01DE"/>
    <w:rsid w:val="002C54BB"/>
    <w:rsid w:val="002C568B"/>
    <w:rsid w:val="002C7345"/>
    <w:rsid w:val="002C78BB"/>
    <w:rsid w:val="002D03D2"/>
    <w:rsid w:val="002D055D"/>
    <w:rsid w:val="002E03A7"/>
    <w:rsid w:val="002E16F9"/>
    <w:rsid w:val="002E4BAA"/>
    <w:rsid w:val="002E6E65"/>
    <w:rsid w:val="002F4CE3"/>
    <w:rsid w:val="002F725F"/>
    <w:rsid w:val="00312DA7"/>
    <w:rsid w:val="003165DF"/>
    <w:rsid w:val="00326026"/>
    <w:rsid w:val="00333625"/>
    <w:rsid w:val="00355514"/>
    <w:rsid w:val="003636FB"/>
    <w:rsid w:val="003726D1"/>
    <w:rsid w:val="003B1330"/>
    <w:rsid w:val="003B2C50"/>
    <w:rsid w:val="003B4E7E"/>
    <w:rsid w:val="003B57A9"/>
    <w:rsid w:val="003C4C06"/>
    <w:rsid w:val="003C621B"/>
    <w:rsid w:val="003D0C77"/>
    <w:rsid w:val="003D18B4"/>
    <w:rsid w:val="003D1C61"/>
    <w:rsid w:val="003D22ED"/>
    <w:rsid w:val="003E63DA"/>
    <w:rsid w:val="003F3105"/>
    <w:rsid w:val="003F3AA1"/>
    <w:rsid w:val="004017CF"/>
    <w:rsid w:val="00424339"/>
    <w:rsid w:val="0043143A"/>
    <w:rsid w:val="00455C21"/>
    <w:rsid w:val="00455EFB"/>
    <w:rsid w:val="00460448"/>
    <w:rsid w:val="00461590"/>
    <w:rsid w:val="00464B22"/>
    <w:rsid w:val="00465045"/>
    <w:rsid w:val="004716EB"/>
    <w:rsid w:val="00476EE8"/>
    <w:rsid w:val="0047709B"/>
    <w:rsid w:val="00481F52"/>
    <w:rsid w:val="00484C68"/>
    <w:rsid w:val="004A3F97"/>
    <w:rsid w:val="004A5071"/>
    <w:rsid w:val="004A51D0"/>
    <w:rsid w:val="004B5B6B"/>
    <w:rsid w:val="004C209D"/>
    <w:rsid w:val="004D1AA7"/>
    <w:rsid w:val="004D27AF"/>
    <w:rsid w:val="004D2AB5"/>
    <w:rsid w:val="004D7F3D"/>
    <w:rsid w:val="004E476E"/>
    <w:rsid w:val="004E56B9"/>
    <w:rsid w:val="004F00CC"/>
    <w:rsid w:val="00500E10"/>
    <w:rsid w:val="0050446F"/>
    <w:rsid w:val="00526330"/>
    <w:rsid w:val="00535648"/>
    <w:rsid w:val="00560FE0"/>
    <w:rsid w:val="00571C9D"/>
    <w:rsid w:val="00577066"/>
    <w:rsid w:val="0058652B"/>
    <w:rsid w:val="005923C9"/>
    <w:rsid w:val="00597259"/>
    <w:rsid w:val="005A3C4F"/>
    <w:rsid w:val="005A74C2"/>
    <w:rsid w:val="005B3749"/>
    <w:rsid w:val="005C1BAB"/>
    <w:rsid w:val="005C54D9"/>
    <w:rsid w:val="005D5361"/>
    <w:rsid w:val="005D6AB0"/>
    <w:rsid w:val="005D7E1F"/>
    <w:rsid w:val="005E4D4C"/>
    <w:rsid w:val="005E7C19"/>
    <w:rsid w:val="00605DE5"/>
    <w:rsid w:val="006128D3"/>
    <w:rsid w:val="00617495"/>
    <w:rsid w:val="00620367"/>
    <w:rsid w:val="00631DA6"/>
    <w:rsid w:val="0064557B"/>
    <w:rsid w:val="006509F5"/>
    <w:rsid w:val="006625D8"/>
    <w:rsid w:val="006A7F1A"/>
    <w:rsid w:val="006B5B80"/>
    <w:rsid w:val="006B6D10"/>
    <w:rsid w:val="006C102F"/>
    <w:rsid w:val="006D266C"/>
    <w:rsid w:val="006D30A9"/>
    <w:rsid w:val="006D67AD"/>
    <w:rsid w:val="006D7058"/>
    <w:rsid w:val="006E28A4"/>
    <w:rsid w:val="006E715C"/>
    <w:rsid w:val="006F2232"/>
    <w:rsid w:val="006F7942"/>
    <w:rsid w:val="006F7A6C"/>
    <w:rsid w:val="007033AF"/>
    <w:rsid w:val="0070568A"/>
    <w:rsid w:val="00705A96"/>
    <w:rsid w:val="007079E2"/>
    <w:rsid w:val="00722040"/>
    <w:rsid w:val="007265E8"/>
    <w:rsid w:val="007323CF"/>
    <w:rsid w:val="00740163"/>
    <w:rsid w:val="00751AAF"/>
    <w:rsid w:val="0076140B"/>
    <w:rsid w:val="007663C8"/>
    <w:rsid w:val="00771C7E"/>
    <w:rsid w:val="00775165"/>
    <w:rsid w:val="00775859"/>
    <w:rsid w:val="007830F2"/>
    <w:rsid w:val="00785810"/>
    <w:rsid w:val="00786C56"/>
    <w:rsid w:val="00791DB0"/>
    <w:rsid w:val="007A1510"/>
    <w:rsid w:val="007A4FFA"/>
    <w:rsid w:val="007B0B1E"/>
    <w:rsid w:val="007C06EA"/>
    <w:rsid w:val="007D43D2"/>
    <w:rsid w:val="007E24D3"/>
    <w:rsid w:val="007E649C"/>
    <w:rsid w:val="007F5F86"/>
    <w:rsid w:val="00801FB9"/>
    <w:rsid w:val="00815E31"/>
    <w:rsid w:val="008204C1"/>
    <w:rsid w:val="00820CFD"/>
    <w:rsid w:val="00821A09"/>
    <w:rsid w:val="00824D55"/>
    <w:rsid w:val="00824FBB"/>
    <w:rsid w:val="0083099D"/>
    <w:rsid w:val="008402C3"/>
    <w:rsid w:val="008464BF"/>
    <w:rsid w:val="00851573"/>
    <w:rsid w:val="008659A8"/>
    <w:rsid w:val="00866CDA"/>
    <w:rsid w:val="00870BFE"/>
    <w:rsid w:val="008713FA"/>
    <w:rsid w:val="00875C41"/>
    <w:rsid w:val="00885CA5"/>
    <w:rsid w:val="00886CAD"/>
    <w:rsid w:val="00887D70"/>
    <w:rsid w:val="008A046E"/>
    <w:rsid w:val="008A24AC"/>
    <w:rsid w:val="008A7758"/>
    <w:rsid w:val="008B14A3"/>
    <w:rsid w:val="008B5759"/>
    <w:rsid w:val="008B6029"/>
    <w:rsid w:val="008D688F"/>
    <w:rsid w:val="008E3BF9"/>
    <w:rsid w:val="008F15A7"/>
    <w:rsid w:val="008F3AAF"/>
    <w:rsid w:val="00900A54"/>
    <w:rsid w:val="00902560"/>
    <w:rsid w:val="00913356"/>
    <w:rsid w:val="00916148"/>
    <w:rsid w:val="0092796A"/>
    <w:rsid w:val="00932604"/>
    <w:rsid w:val="0094200C"/>
    <w:rsid w:val="009833E5"/>
    <w:rsid w:val="0098695E"/>
    <w:rsid w:val="00992163"/>
    <w:rsid w:val="0099540D"/>
    <w:rsid w:val="009A285F"/>
    <w:rsid w:val="009A6C3E"/>
    <w:rsid w:val="009B6FE7"/>
    <w:rsid w:val="009B727A"/>
    <w:rsid w:val="009B75CA"/>
    <w:rsid w:val="009D49DB"/>
    <w:rsid w:val="009E0BB6"/>
    <w:rsid w:val="009F60C4"/>
    <w:rsid w:val="009F6163"/>
    <w:rsid w:val="00A0410F"/>
    <w:rsid w:val="00A108F7"/>
    <w:rsid w:val="00A22591"/>
    <w:rsid w:val="00A22640"/>
    <w:rsid w:val="00A25100"/>
    <w:rsid w:val="00A34456"/>
    <w:rsid w:val="00A35B97"/>
    <w:rsid w:val="00A45505"/>
    <w:rsid w:val="00A51AA9"/>
    <w:rsid w:val="00A628FC"/>
    <w:rsid w:val="00A813D1"/>
    <w:rsid w:val="00A86885"/>
    <w:rsid w:val="00A86B12"/>
    <w:rsid w:val="00A97EFE"/>
    <w:rsid w:val="00AB0768"/>
    <w:rsid w:val="00AB1D32"/>
    <w:rsid w:val="00AD774A"/>
    <w:rsid w:val="00AE00A3"/>
    <w:rsid w:val="00AF7387"/>
    <w:rsid w:val="00B11726"/>
    <w:rsid w:val="00B23327"/>
    <w:rsid w:val="00B3169A"/>
    <w:rsid w:val="00B3184F"/>
    <w:rsid w:val="00B31C58"/>
    <w:rsid w:val="00B34CD4"/>
    <w:rsid w:val="00B40E9C"/>
    <w:rsid w:val="00B46648"/>
    <w:rsid w:val="00B50718"/>
    <w:rsid w:val="00B54FDA"/>
    <w:rsid w:val="00B63519"/>
    <w:rsid w:val="00B743B7"/>
    <w:rsid w:val="00B83719"/>
    <w:rsid w:val="00B96E03"/>
    <w:rsid w:val="00BA19E6"/>
    <w:rsid w:val="00BA2803"/>
    <w:rsid w:val="00BC0811"/>
    <w:rsid w:val="00BC1612"/>
    <w:rsid w:val="00BC1A16"/>
    <w:rsid w:val="00BC3838"/>
    <w:rsid w:val="00BC74F8"/>
    <w:rsid w:val="00BD0F3C"/>
    <w:rsid w:val="00BD7228"/>
    <w:rsid w:val="00BE3F06"/>
    <w:rsid w:val="00BE7058"/>
    <w:rsid w:val="00BF29FA"/>
    <w:rsid w:val="00BF35BD"/>
    <w:rsid w:val="00BF388C"/>
    <w:rsid w:val="00C0506C"/>
    <w:rsid w:val="00C1164C"/>
    <w:rsid w:val="00C21700"/>
    <w:rsid w:val="00C2632F"/>
    <w:rsid w:val="00C267EC"/>
    <w:rsid w:val="00C3104C"/>
    <w:rsid w:val="00C327CC"/>
    <w:rsid w:val="00C53C18"/>
    <w:rsid w:val="00C6153B"/>
    <w:rsid w:val="00C851BC"/>
    <w:rsid w:val="00C870F2"/>
    <w:rsid w:val="00C9758D"/>
    <w:rsid w:val="00CC3E36"/>
    <w:rsid w:val="00CD373B"/>
    <w:rsid w:val="00CD3C9C"/>
    <w:rsid w:val="00CD78A6"/>
    <w:rsid w:val="00D128AB"/>
    <w:rsid w:val="00D3036A"/>
    <w:rsid w:val="00D337C4"/>
    <w:rsid w:val="00D50D0B"/>
    <w:rsid w:val="00D53891"/>
    <w:rsid w:val="00D62B50"/>
    <w:rsid w:val="00D6414E"/>
    <w:rsid w:val="00D72413"/>
    <w:rsid w:val="00D85124"/>
    <w:rsid w:val="00D92282"/>
    <w:rsid w:val="00DB3A77"/>
    <w:rsid w:val="00DC3A37"/>
    <w:rsid w:val="00DD5610"/>
    <w:rsid w:val="00DE21A5"/>
    <w:rsid w:val="00DE5E0A"/>
    <w:rsid w:val="00DF304C"/>
    <w:rsid w:val="00E1738A"/>
    <w:rsid w:val="00E17CCF"/>
    <w:rsid w:val="00E22CF3"/>
    <w:rsid w:val="00E423F0"/>
    <w:rsid w:val="00E56438"/>
    <w:rsid w:val="00E66FE8"/>
    <w:rsid w:val="00E76B53"/>
    <w:rsid w:val="00E774DC"/>
    <w:rsid w:val="00E809BE"/>
    <w:rsid w:val="00E859CC"/>
    <w:rsid w:val="00E912CF"/>
    <w:rsid w:val="00E92089"/>
    <w:rsid w:val="00E9638E"/>
    <w:rsid w:val="00EA4190"/>
    <w:rsid w:val="00EB5A56"/>
    <w:rsid w:val="00EC14D5"/>
    <w:rsid w:val="00ED3D7B"/>
    <w:rsid w:val="00ED757E"/>
    <w:rsid w:val="00EE0EE0"/>
    <w:rsid w:val="00EE5502"/>
    <w:rsid w:val="00F00024"/>
    <w:rsid w:val="00F019E4"/>
    <w:rsid w:val="00F053CF"/>
    <w:rsid w:val="00F14468"/>
    <w:rsid w:val="00F17DDF"/>
    <w:rsid w:val="00F220C1"/>
    <w:rsid w:val="00F22D3C"/>
    <w:rsid w:val="00F23CAD"/>
    <w:rsid w:val="00F36380"/>
    <w:rsid w:val="00F37A36"/>
    <w:rsid w:val="00F37BEE"/>
    <w:rsid w:val="00F42730"/>
    <w:rsid w:val="00F50286"/>
    <w:rsid w:val="00F52A2E"/>
    <w:rsid w:val="00F5576E"/>
    <w:rsid w:val="00F6092C"/>
    <w:rsid w:val="00F615A3"/>
    <w:rsid w:val="00F6458E"/>
    <w:rsid w:val="00F73F1D"/>
    <w:rsid w:val="00F744AA"/>
    <w:rsid w:val="00F77D8D"/>
    <w:rsid w:val="00F80DFA"/>
    <w:rsid w:val="00F81B6C"/>
    <w:rsid w:val="00F863EC"/>
    <w:rsid w:val="00F94391"/>
    <w:rsid w:val="00F978D1"/>
    <w:rsid w:val="00FA7DB4"/>
    <w:rsid w:val="00FB1310"/>
    <w:rsid w:val="00FB1E4B"/>
    <w:rsid w:val="00FC6DC0"/>
    <w:rsid w:val="00FD4ECA"/>
    <w:rsid w:val="00FD76CA"/>
    <w:rsid w:val="00FE2EFB"/>
    <w:rsid w:val="00FE6D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35"/>
    <o:shapelayout v:ext="edit">
      <o:idmap v:ext="edit" data="1"/>
    </o:shapelayout>
  </w:shapeDefaults>
  <w:decimalSymbol w:val="."/>
  <w:listSeparator w:val=","/>
  <w14:docId w14:val="65693AB3"/>
  <w15:docId w15:val="{B45750BF-11CD-4DA0-AC90-7D61BE91D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92F"/>
    <w:rPr>
      <w:rFonts w:ascii="Arial" w:eastAsia="Arial" w:hAnsi="Arial" w:cs="Times New Roman"/>
      <w:noProof/>
      <w:sz w:val="22"/>
      <w:lang w:val="vi-VN"/>
    </w:rPr>
  </w:style>
  <w:style w:type="paragraph" w:styleId="Heading3">
    <w:name w:val="heading 3"/>
    <w:basedOn w:val="Normal"/>
    <w:next w:val="Normal"/>
    <w:link w:val="Heading3Char"/>
    <w:qFormat/>
    <w:rsid w:val="000D792F"/>
    <w:pPr>
      <w:keepNext/>
      <w:spacing w:after="0" w:line="240" w:lineRule="auto"/>
      <w:outlineLvl w:val="2"/>
    </w:pPr>
    <w:rPr>
      <w:rFonts w:ascii=".VnTime" w:eastAsia="Times New Roman" w:hAnsi=".VnTime"/>
      <w:b/>
      <w:noProof w:val="0"/>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D792F"/>
    <w:rPr>
      <w:rFonts w:ascii=".VnTime" w:eastAsia="Times New Roman" w:hAnsi=".VnTime" w:cs="Times New Roman"/>
      <w:b/>
      <w:szCs w:val="20"/>
    </w:rPr>
  </w:style>
  <w:style w:type="paragraph" w:styleId="NormalWeb">
    <w:name w:val="Normal (Web)"/>
    <w:basedOn w:val="Normal"/>
    <w:uiPriority w:val="99"/>
    <w:unhideWhenUsed/>
    <w:rsid w:val="000D792F"/>
    <w:pPr>
      <w:spacing w:before="100" w:beforeAutospacing="1" w:after="100" w:afterAutospacing="1" w:line="240" w:lineRule="auto"/>
    </w:pPr>
    <w:rPr>
      <w:rFonts w:ascii="Times New Roman" w:eastAsia="Times New Roman" w:hAnsi="Times New Roman"/>
      <w:noProof w:val="0"/>
      <w:sz w:val="24"/>
      <w:szCs w:val="24"/>
      <w:lang w:eastAsia="vi-VN"/>
    </w:rPr>
  </w:style>
  <w:style w:type="character" w:customStyle="1" w:styleId="apple-converted-space">
    <w:name w:val="apple-converted-space"/>
    <w:basedOn w:val="DefaultParagraphFont"/>
    <w:rsid w:val="000D792F"/>
  </w:style>
  <w:style w:type="character" w:styleId="Emphasis">
    <w:name w:val="Emphasis"/>
    <w:basedOn w:val="DefaultParagraphFont"/>
    <w:uiPriority w:val="20"/>
    <w:qFormat/>
    <w:rsid w:val="000D792F"/>
    <w:rPr>
      <w:rFonts w:ascii="Arial" w:hAnsi="Arial" w:cs="Arial" w:hint="default"/>
      <w:i/>
      <w:iCs/>
      <w:color w:val="000000"/>
      <w:w w:val="0"/>
      <w:sz w:val="0"/>
      <w:szCs w:val="0"/>
      <w:bdr w:val="none" w:sz="0" w:space="0" w:color="auto" w:frame="1"/>
      <w:vertAlign w:val="baseline"/>
    </w:rPr>
  </w:style>
  <w:style w:type="character" w:customStyle="1" w:styleId="st1">
    <w:name w:val="st1"/>
    <w:basedOn w:val="DefaultParagraphFont"/>
    <w:rsid w:val="004C209D"/>
  </w:style>
  <w:style w:type="character" w:styleId="Hyperlink">
    <w:name w:val="Hyperlink"/>
    <w:basedOn w:val="DefaultParagraphFont"/>
    <w:uiPriority w:val="99"/>
    <w:semiHidden/>
    <w:unhideWhenUsed/>
    <w:rsid w:val="00E17CCF"/>
    <w:rPr>
      <w:color w:val="0000FF"/>
      <w:u w:val="single"/>
    </w:rPr>
  </w:style>
  <w:style w:type="paragraph" w:styleId="Header">
    <w:name w:val="header"/>
    <w:basedOn w:val="Normal"/>
    <w:link w:val="HeaderChar"/>
    <w:uiPriority w:val="99"/>
    <w:unhideWhenUsed/>
    <w:rsid w:val="00FB1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E4B"/>
    <w:rPr>
      <w:rFonts w:ascii="Arial" w:eastAsia="Arial" w:hAnsi="Arial" w:cs="Times New Roman"/>
      <w:noProof/>
      <w:sz w:val="22"/>
      <w:lang w:val="vi-VN"/>
    </w:rPr>
  </w:style>
  <w:style w:type="paragraph" w:styleId="Footer">
    <w:name w:val="footer"/>
    <w:basedOn w:val="Normal"/>
    <w:link w:val="FooterChar"/>
    <w:uiPriority w:val="99"/>
    <w:unhideWhenUsed/>
    <w:rsid w:val="00FB1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E4B"/>
    <w:rPr>
      <w:rFonts w:ascii="Arial" w:eastAsia="Arial" w:hAnsi="Arial" w:cs="Times New Roman"/>
      <w:noProof/>
      <w:sz w:val="22"/>
      <w:lang w:val="vi-VN"/>
    </w:rPr>
  </w:style>
  <w:style w:type="paragraph" w:customStyle="1" w:styleId="font5">
    <w:name w:val="font5"/>
    <w:basedOn w:val="Normal"/>
    <w:rsid w:val="008B5759"/>
    <w:pPr>
      <w:spacing w:before="100" w:beforeAutospacing="1" w:after="100" w:afterAutospacing="1" w:line="240" w:lineRule="auto"/>
    </w:pPr>
    <w:rPr>
      <w:rFonts w:ascii="Times New Roman" w:eastAsia="Times New Roman" w:hAnsi="Times New Roman"/>
      <w:noProof w:val="0"/>
      <w:sz w:val="24"/>
      <w:szCs w:val="24"/>
      <w:lang w:val="en-US"/>
    </w:rPr>
  </w:style>
  <w:style w:type="paragraph" w:styleId="ListParagraph">
    <w:name w:val="List Paragraph"/>
    <w:basedOn w:val="Normal"/>
    <w:uiPriority w:val="34"/>
    <w:qFormat/>
    <w:rsid w:val="002563A5"/>
    <w:pPr>
      <w:ind w:left="720"/>
      <w:contextualSpacing/>
    </w:pPr>
  </w:style>
  <w:style w:type="character" w:customStyle="1" w:styleId="fontstyle01">
    <w:name w:val="fontstyle01"/>
    <w:basedOn w:val="DefaultParagraphFont"/>
    <w:rsid w:val="007C06EA"/>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F73F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F1D"/>
    <w:rPr>
      <w:rFonts w:ascii="Tahoma" w:eastAsia="Arial" w:hAnsi="Tahoma" w:cs="Tahoma"/>
      <w:noProof/>
      <w:sz w:val="16"/>
      <w:szCs w:val="16"/>
      <w:lang w:val="vi-VN"/>
    </w:rPr>
  </w:style>
  <w:style w:type="paragraph" w:customStyle="1" w:styleId="Body">
    <w:name w:val="Body"/>
    <w:rsid w:val="002C7345"/>
    <w:pPr>
      <w:pBdr>
        <w:top w:val="nil"/>
        <w:left w:val="nil"/>
        <w:bottom w:val="nil"/>
        <w:right w:val="nil"/>
        <w:between w:val="nil"/>
        <w:bar w:val="nil"/>
      </w:pBdr>
      <w:spacing w:before="120" w:after="120" w:line="240" w:lineRule="auto"/>
      <w:ind w:left="720" w:hanging="357"/>
      <w:jc w:val="both"/>
    </w:pPr>
    <w:rPr>
      <w:rFonts w:ascii="Calibri" w:eastAsia="Calibri" w:hAnsi="Calibri" w:cs="Calibri"/>
      <w:color w:val="000000"/>
      <w:sz w:val="22"/>
      <w:u w:color="000000"/>
      <w:bdr w:val="nil"/>
    </w:rPr>
  </w:style>
  <w:style w:type="character" w:customStyle="1" w:styleId="None">
    <w:name w:val="None"/>
    <w:rsid w:val="002C7345"/>
  </w:style>
  <w:style w:type="character" w:customStyle="1" w:styleId="Hyperlink0">
    <w:name w:val="Hyperlink.0"/>
    <w:rsid w:val="002C7345"/>
    <w:rPr>
      <w:rFonts w:ascii="Times New Roman" w:eastAsia="Times New Roman" w:hAnsi="Times New Roman" w:cs="Times New Roman"/>
      <w:color w:val="000000"/>
      <w:sz w:val="28"/>
      <w:szCs w:val="28"/>
      <w:u w:color="000000"/>
      <w:lang w:val="es-ES_tradnl"/>
    </w:rPr>
  </w:style>
  <w:style w:type="character" w:styleId="CommentReference">
    <w:name w:val="annotation reference"/>
    <w:basedOn w:val="DefaultParagraphFont"/>
    <w:uiPriority w:val="99"/>
    <w:semiHidden/>
    <w:unhideWhenUsed/>
    <w:rsid w:val="009B75CA"/>
    <w:rPr>
      <w:sz w:val="16"/>
      <w:szCs w:val="16"/>
    </w:rPr>
  </w:style>
  <w:style w:type="paragraph" w:styleId="CommentText">
    <w:name w:val="annotation text"/>
    <w:basedOn w:val="Normal"/>
    <w:link w:val="CommentTextChar"/>
    <w:uiPriority w:val="99"/>
    <w:semiHidden/>
    <w:unhideWhenUsed/>
    <w:rsid w:val="009B75CA"/>
    <w:pPr>
      <w:spacing w:line="240" w:lineRule="auto"/>
    </w:pPr>
    <w:rPr>
      <w:sz w:val="20"/>
      <w:szCs w:val="20"/>
    </w:rPr>
  </w:style>
  <w:style w:type="character" w:customStyle="1" w:styleId="CommentTextChar">
    <w:name w:val="Comment Text Char"/>
    <w:basedOn w:val="DefaultParagraphFont"/>
    <w:link w:val="CommentText"/>
    <w:uiPriority w:val="99"/>
    <w:semiHidden/>
    <w:rsid w:val="009B75CA"/>
    <w:rPr>
      <w:rFonts w:ascii="Arial" w:eastAsia="Arial" w:hAnsi="Arial" w:cs="Times New Roman"/>
      <w:noProof/>
      <w:sz w:val="20"/>
      <w:szCs w:val="20"/>
      <w:lang w:val="vi-VN"/>
    </w:rPr>
  </w:style>
  <w:style w:type="paragraph" w:styleId="CommentSubject">
    <w:name w:val="annotation subject"/>
    <w:basedOn w:val="CommentText"/>
    <w:next w:val="CommentText"/>
    <w:link w:val="CommentSubjectChar"/>
    <w:uiPriority w:val="99"/>
    <w:semiHidden/>
    <w:unhideWhenUsed/>
    <w:rsid w:val="009B75CA"/>
    <w:rPr>
      <w:b/>
      <w:bCs/>
    </w:rPr>
  </w:style>
  <w:style w:type="character" w:customStyle="1" w:styleId="CommentSubjectChar">
    <w:name w:val="Comment Subject Char"/>
    <w:basedOn w:val="CommentTextChar"/>
    <w:link w:val="CommentSubject"/>
    <w:uiPriority w:val="99"/>
    <w:semiHidden/>
    <w:rsid w:val="009B75CA"/>
    <w:rPr>
      <w:rFonts w:ascii="Arial" w:eastAsia="Arial" w:hAnsi="Arial" w:cs="Times New Roman"/>
      <w:b/>
      <w:bCs/>
      <w:noProof/>
      <w:sz w:val="20"/>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81122">
      <w:bodyDiv w:val="1"/>
      <w:marLeft w:val="0"/>
      <w:marRight w:val="0"/>
      <w:marTop w:val="0"/>
      <w:marBottom w:val="0"/>
      <w:divBdr>
        <w:top w:val="none" w:sz="0" w:space="0" w:color="auto"/>
        <w:left w:val="none" w:sz="0" w:space="0" w:color="auto"/>
        <w:bottom w:val="none" w:sz="0" w:space="0" w:color="auto"/>
        <w:right w:val="none" w:sz="0" w:space="0" w:color="auto"/>
      </w:divBdr>
    </w:div>
    <w:div w:id="241795071">
      <w:bodyDiv w:val="1"/>
      <w:marLeft w:val="0"/>
      <w:marRight w:val="0"/>
      <w:marTop w:val="0"/>
      <w:marBottom w:val="0"/>
      <w:divBdr>
        <w:top w:val="none" w:sz="0" w:space="0" w:color="auto"/>
        <w:left w:val="none" w:sz="0" w:space="0" w:color="auto"/>
        <w:bottom w:val="none" w:sz="0" w:space="0" w:color="auto"/>
        <w:right w:val="none" w:sz="0" w:space="0" w:color="auto"/>
      </w:divBdr>
    </w:div>
    <w:div w:id="872114315">
      <w:bodyDiv w:val="1"/>
      <w:marLeft w:val="0"/>
      <w:marRight w:val="0"/>
      <w:marTop w:val="0"/>
      <w:marBottom w:val="0"/>
      <w:divBdr>
        <w:top w:val="none" w:sz="0" w:space="0" w:color="auto"/>
        <w:left w:val="none" w:sz="0" w:space="0" w:color="auto"/>
        <w:bottom w:val="none" w:sz="0" w:space="0" w:color="auto"/>
        <w:right w:val="none" w:sz="0" w:space="0" w:color="auto"/>
      </w:divBdr>
    </w:div>
    <w:div w:id="204054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0017A-C656-4E8F-ADB8-32FA30963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2</Pages>
  <Words>510</Words>
  <Characters>2908</Characters>
  <Application>Microsoft Office Word</Application>
  <DocSecurity>0</DocSecurity>
  <Lines>24</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admin</cp:lastModifiedBy>
  <cp:revision>85</cp:revision>
  <cp:lastPrinted>2020-01-21T03:21:00Z</cp:lastPrinted>
  <dcterms:created xsi:type="dcterms:W3CDTF">2016-01-19T02:45:00Z</dcterms:created>
  <dcterms:modified xsi:type="dcterms:W3CDTF">2020-08-05T04:39:00Z</dcterms:modified>
</cp:coreProperties>
</file>